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945C4" w14:textId="77777777" w:rsidR="00E7081D" w:rsidRPr="006A105E" w:rsidRDefault="009C7967" w:rsidP="00CA0283">
      <w:pPr>
        <w:jc w:val="center"/>
        <w:rPr>
          <w:b/>
          <w:lang w:val="en-GB"/>
        </w:rPr>
      </w:pPr>
      <w:r w:rsidRPr="006A105E"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BBB0B8C" wp14:editId="71B6BA25">
            <wp:simplePos x="0" y="0"/>
            <wp:positionH relativeFrom="margin">
              <wp:posOffset>1367155</wp:posOffset>
            </wp:positionH>
            <wp:positionV relativeFrom="paragraph">
              <wp:posOffset>309744</wp:posOffset>
            </wp:positionV>
            <wp:extent cx="1318260" cy="53811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mocja.uw.edu.pl/wp-content/uploads/2015/06/PODSTAWOWY-1024x41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3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61E70" w14:textId="77777777" w:rsidR="009F413F" w:rsidRPr="006A105E" w:rsidRDefault="00E7081D" w:rsidP="00CA0283">
      <w:pPr>
        <w:jc w:val="center"/>
        <w:rPr>
          <w:b/>
          <w:lang w:val="en-GB"/>
        </w:rPr>
      </w:pPr>
      <w:r w:rsidRPr="006A105E">
        <w:rPr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A1017CE" wp14:editId="266DDEC7">
            <wp:simplePos x="0" y="0"/>
            <wp:positionH relativeFrom="margin">
              <wp:posOffset>3311525</wp:posOffset>
            </wp:positionH>
            <wp:positionV relativeFrom="paragraph">
              <wp:posOffset>27305</wp:posOffset>
            </wp:positionV>
            <wp:extent cx="1079500" cy="539750"/>
            <wp:effectExtent l="0" t="0" r="6350" b="0"/>
            <wp:wrapTopAndBottom/>
            <wp:docPr id="3" name="Obraz 3" descr="http://administracja.sgh.waw.pl/pl/DIiK/obowiazki/PublishingImages/logo-SGH-zie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ministracja.sgh.waw.pl/pl/DIiK/obowiazki/PublishingImages/logo-SGH-ziel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588" w:rsidRPr="006A105E">
        <w:rPr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00840D2" wp14:editId="37ABB1E6">
            <wp:simplePos x="0" y="0"/>
            <wp:positionH relativeFrom="column">
              <wp:posOffset>4799965</wp:posOffset>
            </wp:positionH>
            <wp:positionV relativeFrom="paragraph">
              <wp:posOffset>14605</wp:posOffset>
            </wp:positionV>
            <wp:extent cx="942975" cy="5397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588" w:rsidRPr="006A105E">
        <w:rPr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0D496D3" wp14:editId="06AB076E">
            <wp:simplePos x="0" y="0"/>
            <wp:positionH relativeFrom="margin">
              <wp:posOffset>-17145</wp:posOffset>
            </wp:positionH>
            <wp:positionV relativeFrom="paragraph">
              <wp:posOffset>3175</wp:posOffset>
            </wp:positionV>
            <wp:extent cx="863814" cy="540000"/>
            <wp:effectExtent l="0" t="0" r="0" b="0"/>
            <wp:wrapTopAndBottom/>
            <wp:docPr id="2" name="Obraz 2" descr="C:\Users\admin\Documents\PTS\Logo\PTS-wyci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PTS\Logo\PTS-wycie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1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13F" w:rsidRPr="006A105E">
        <w:rPr>
          <w:b/>
          <w:lang w:val="en-GB"/>
        </w:rPr>
        <w:t>Call for papers</w:t>
      </w:r>
    </w:p>
    <w:p w14:paraId="6B8A64EF" w14:textId="77777777" w:rsidR="009F413F" w:rsidRPr="006A105E" w:rsidRDefault="009F413F" w:rsidP="009F413F">
      <w:pPr>
        <w:jc w:val="center"/>
        <w:rPr>
          <w:b/>
          <w:sz w:val="40"/>
          <w:lang w:val="en-GB"/>
        </w:rPr>
      </w:pPr>
      <w:r w:rsidRPr="006A105E">
        <w:rPr>
          <w:b/>
          <w:sz w:val="40"/>
          <w:lang w:val="en-GB"/>
        </w:rPr>
        <w:t>Industrial Relations in Europe Conference (IREC) 2017</w:t>
      </w:r>
    </w:p>
    <w:p w14:paraId="374F1225" w14:textId="77777777" w:rsidR="009F413F" w:rsidRPr="006A105E" w:rsidRDefault="009F413F" w:rsidP="009F413F">
      <w:pPr>
        <w:jc w:val="center"/>
        <w:rPr>
          <w:b/>
          <w:sz w:val="26"/>
          <w:lang w:val="en-GB"/>
        </w:rPr>
      </w:pPr>
      <w:r w:rsidRPr="006A105E">
        <w:rPr>
          <w:b/>
          <w:sz w:val="26"/>
          <w:lang w:val="en-GB"/>
        </w:rPr>
        <w:t>Warsaw, 7-8 September 2017</w:t>
      </w:r>
    </w:p>
    <w:p w14:paraId="6F77EFE1" w14:textId="77777777" w:rsidR="009F413F" w:rsidRPr="006A105E" w:rsidRDefault="009F413F" w:rsidP="009F413F">
      <w:pPr>
        <w:jc w:val="center"/>
        <w:rPr>
          <w:sz w:val="26"/>
          <w:lang w:val="en-GB"/>
        </w:rPr>
      </w:pPr>
      <w:proofErr w:type="gramStart"/>
      <w:r w:rsidRPr="006A105E">
        <w:rPr>
          <w:sz w:val="26"/>
          <w:lang w:val="en-GB"/>
        </w:rPr>
        <w:t>co-organised</w:t>
      </w:r>
      <w:proofErr w:type="gramEnd"/>
      <w:r w:rsidRPr="006A105E">
        <w:rPr>
          <w:sz w:val="26"/>
          <w:lang w:val="en-GB"/>
        </w:rPr>
        <w:t xml:space="preserve"> by </w:t>
      </w:r>
    </w:p>
    <w:p w14:paraId="673A6DCB" w14:textId="77777777" w:rsidR="009F413F" w:rsidRPr="006A105E" w:rsidRDefault="009F413F" w:rsidP="009F413F">
      <w:pPr>
        <w:jc w:val="center"/>
        <w:rPr>
          <w:b/>
          <w:sz w:val="24"/>
          <w:lang w:val="en-GB"/>
        </w:rPr>
      </w:pPr>
      <w:r w:rsidRPr="006A105E">
        <w:rPr>
          <w:b/>
          <w:sz w:val="24"/>
          <w:lang w:val="en-GB"/>
        </w:rPr>
        <w:t>Polish Sociological Association –</w:t>
      </w:r>
      <w:r w:rsidR="003B293D" w:rsidRPr="006A105E">
        <w:rPr>
          <w:b/>
          <w:sz w:val="24"/>
          <w:lang w:val="en-GB"/>
        </w:rPr>
        <w:t xml:space="preserve"> </w:t>
      </w:r>
      <w:r w:rsidRPr="006A105E">
        <w:rPr>
          <w:b/>
          <w:sz w:val="24"/>
          <w:lang w:val="en-GB"/>
        </w:rPr>
        <w:t xml:space="preserve">Economic Sociology </w:t>
      </w:r>
      <w:r w:rsidR="003B293D" w:rsidRPr="006A105E">
        <w:rPr>
          <w:b/>
          <w:sz w:val="24"/>
          <w:lang w:val="en-GB"/>
        </w:rPr>
        <w:t>Section</w:t>
      </w:r>
    </w:p>
    <w:p w14:paraId="4792E3AE" w14:textId="77777777" w:rsidR="009F413F" w:rsidRPr="006A105E" w:rsidRDefault="009F413F" w:rsidP="009F413F">
      <w:pPr>
        <w:jc w:val="center"/>
        <w:rPr>
          <w:b/>
          <w:sz w:val="24"/>
          <w:lang w:val="en-GB"/>
        </w:rPr>
      </w:pPr>
      <w:r w:rsidRPr="006A105E">
        <w:rPr>
          <w:b/>
          <w:sz w:val="24"/>
          <w:lang w:val="en-GB"/>
        </w:rPr>
        <w:t>Polish Sociological Association –</w:t>
      </w:r>
      <w:r w:rsidR="003B293D" w:rsidRPr="006A105E">
        <w:rPr>
          <w:b/>
          <w:sz w:val="24"/>
          <w:lang w:val="en-GB"/>
        </w:rPr>
        <w:t xml:space="preserve"> </w:t>
      </w:r>
      <w:r w:rsidRPr="006A105E">
        <w:rPr>
          <w:b/>
          <w:sz w:val="24"/>
          <w:lang w:val="en-GB"/>
        </w:rPr>
        <w:t>Sociology of Work Section</w:t>
      </w:r>
    </w:p>
    <w:p w14:paraId="6935695E" w14:textId="77777777" w:rsidR="009F413F" w:rsidRPr="006A105E" w:rsidRDefault="009F413F" w:rsidP="009F413F">
      <w:pPr>
        <w:jc w:val="center"/>
        <w:rPr>
          <w:b/>
          <w:sz w:val="24"/>
          <w:lang w:val="en-GB"/>
        </w:rPr>
      </w:pPr>
      <w:r w:rsidRPr="006A105E">
        <w:rPr>
          <w:b/>
          <w:sz w:val="24"/>
          <w:lang w:val="en-GB"/>
        </w:rPr>
        <w:t>Institute of Sociology, University of Warsaw</w:t>
      </w:r>
    </w:p>
    <w:p w14:paraId="41182F36" w14:textId="77777777" w:rsidR="009F413F" w:rsidRPr="006A105E" w:rsidRDefault="009F413F" w:rsidP="009F413F">
      <w:pPr>
        <w:jc w:val="center"/>
        <w:rPr>
          <w:b/>
          <w:sz w:val="24"/>
          <w:lang w:val="en-GB"/>
        </w:rPr>
      </w:pPr>
      <w:r w:rsidRPr="006A105E">
        <w:rPr>
          <w:b/>
          <w:sz w:val="24"/>
          <w:lang w:val="en-GB"/>
        </w:rPr>
        <w:t>Faculty of Applied Social Sciences and Resocialisation, University of Warsaw</w:t>
      </w:r>
    </w:p>
    <w:p w14:paraId="57D81251" w14:textId="77777777" w:rsidR="009F413F" w:rsidRPr="006A105E" w:rsidRDefault="009F413F" w:rsidP="009F413F">
      <w:pPr>
        <w:jc w:val="center"/>
        <w:rPr>
          <w:b/>
          <w:sz w:val="24"/>
          <w:lang w:val="en-GB"/>
        </w:rPr>
      </w:pPr>
      <w:r w:rsidRPr="006A105E">
        <w:rPr>
          <w:b/>
          <w:sz w:val="24"/>
          <w:lang w:val="en-GB"/>
        </w:rPr>
        <w:t>Institute of Philosophy, Sociology and Economic Sociology, Warsaw School of Economics</w:t>
      </w:r>
    </w:p>
    <w:p w14:paraId="17439641" w14:textId="77777777" w:rsidR="009F413F" w:rsidRPr="006A105E" w:rsidRDefault="009F413F" w:rsidP="00024FB0">
      <w:pPr>
        <w:pStyle w:val="Heading1"/>
        <w:jc w:val="center"/>
        <w:rPr>
          <w:b/>
          <w:color w:val="auto"/>
          <w:lang w:val="en-GB"/>
        </w:rPr>
      </w:pPr>
      <w:r w:rsidRPr="006A105E">
        <w:rPr>
          <w:b/>
          <w:color w:val="auto"/>
          <w:lang w:val="en-GB"/>
        </w:rPr>
        <w:t>Industrial relations in Europe: between core and peripheries</w:t>
      </w:r>
    </w:p>
    <w:p w14:paraId="16E7F383" w14:textId="77777777" w:rsidR="009F413F" w:rsidRPr="003918C2" w:rsidRDefault="009F413F" w:rsidP="009F413F">
      <w:pPr>
        <w:jc w:val="both"/>
        <w:rPr>
          <w:sz w:val="20"/>
          <w:szCs w:val="20"/>
          <w:lang w:val="en-GB"/>
        </w:rPr>
      </w:pPr>
      <w:r w:rsidRPr="003918C2">
        <w:rPr>
          <w:sz w:val="20"/>
          <w:szCs w:val="20"/>
          <w:lang w:val="en-GB"/>
        </w:rPr>
        <w:t xml:space="preserve">Industrial relations in European countries </w:t>
      </w:r>
      <w:r w:rsidR="00862F42" w:rsidRPr="003918C2">
        <w:rPr>
          <w:sz w:val="20"/>
          <w:szCs w:val="20"/>
          <w:lang w:val="en-GB"/>
        </w:rPr>
        <w:t xml:space="preserve">are currently </w:t>
      </w:r>
      <w:r w:rsidR="003B293D" w:rsidRPr="003918C2">
        <w:rPr>
          <w:sz w:val="20"/>
          <w:szCs w:val="20"/>
          <w:lang w:val="en-GB"/>
        </w:rPr>
        <w:t xml:space="preserve">in the process of </w:t>
      </w:r>
      <w:r w:rsidR="00862F42" w:rsidRPr="003918C2">
        <w:rPr>
          <w:sz w:val="20"/>
          <w:szCs w:val="20"/>
          <w:lang w:val="en-GB"/>
        </w:rPr>
        <w:t xml:space="preserve">profound </w:t>
      </w:r>
      <w:r w:rsidR="003B293D" w:rsidRPr="003918C2">
        <w:rPr>
          <w:sz w:val="20"/>
          <w:szCs w:val="20"/>
          <w:lang w:val="en-GB"/>
        </w:rPr>
        <w:t>transformation that will have</w:t>
      </w:r>
      <w:r w:rsidRPr="003918C2">
        <w:rPr>
          <w:sz w:val="20"/>
          <w:szCs w:val="20"/>
          <w:lang w:val="en-GB"/>
        </w:rPr>
        <w:t xml:space="preserve"> both long-term and short-term </w:t>
      </w:r>
      <w:r w:rsidR="003B293D" w:rsidRPr="003918C2">
        <w:rPr>
          <w:sz w:val="20"/>
          <w:szCs w:val="20"/>
          <w:lang w:val="en-GB"/>
        </w:rPr>
        <w:t>effects</w:t>
      </w:r>
      <w:r w:rsidRPr="003918C2">
        <w:rPr>
          <w:sz w:val="20"/>
          <w:szCs w:val="20"/>
          <w:lang w:val="en-GB"/>
        </w:rPr>
        <w:t>. The long-term trends, such as decentraliz</w:t>
      </w:r>
      <w:r w:rsidR="003B293D" w:rsidRPr="003918C2">
        <w:rPr>
          <w:sz w:val="20"/>
          <w:szCs w:val="20"/>
          <w:lang w:val="en-GB"/>
        </w:rPr>
        <w:t xml:space="preserve">ation of collective bargaining, decreasing union density and </w:t>
      </w:r>
      <w:r w:rsidRPr="003918C2">
        <w:rPr>
          <w:sz w:val="20"/>
          <w:szCs w:val="20"/>
          <w:lang w:val="en-GB"/>
        </w:rPr>
        <w:t xml:space="preserve">erosion of corporatist institutions of social dialogue, </w:t>
      </w:r>
      <w:r w:rsidR="003B293D" w:rsidRPr="003918C2">
        <w:rPr>
          <w:sz w:val="20"/>
          <w:szCs w:val="20"/>
          <w:lang w:val="en-GB"/>
        </w:rPr>
        <w:t xml:space="preserve">have been </w:t>
      </w:r>
      <w:r w:rsidRPr="003918C2">
        <w:rPr>
          <w:sz w:val="20"/>
          <w:szCs w:val="20"/>
          <w:lang w:val="en-GB"/>
        </w:rPr>
        <w:t xml:space="preserve">further </w:t>
      </w:r>
      <w:r w:rsidR="003B293D" w:rsidRPr="003918C2">
        <w:rPr>
          <w:sz w:val="20"/>
          <w:szCs w:val="20"/>
          <w:lang w:val="en-GB"/>
        </w:rPr>
        <w:t>exacerbated</w:t>
      </w:r>
      <w:r w:rsidRPr="003918C2">
        <w:rPr>
          <w:sz w:val="20"/>
          <w:szCs w:val="20"/>
          <w:lang w:val="en-GB"/>
        </w:rPr>
        <w:t xml:space="preserve"> by the impact of </w:t>
      </w:r>
      <w:r w:rsidR="003B293D" w:rsidRPr="003918C2">
        <w:rPr>
          <w:sz w:val="20"/>
          <w:szCs w:val="20"/>
          <w:lang w:val="en-GB"/>
        </w:rPr>
        <w:t xml:space="preserve">the </w:t>
      </w:r>
      <w:r w:rsidRPr="003918C2">
        <w:rPr>
          <w:sz w:val="20"/>
          <w:szCs w:val="20"/>
          <w:lang w:val="en-GB"/>
        </w:rPr>
        <w:t xml:space="preserve">global financial crisis, </w:t>
      </w:r>
      <w:r w:rsidR="00862F42" w:rsidRPr="003918C2">
        <w:rPr>
          <w:sz w:val="20"/>
          <w:szCs w:val="20"/>
          <w:lang w:val="en-GB"/>
        </w:rPr>
        <w:t xml:space="preserve">the resulting </w:t>
      </w:r>
      <w:r w:rsidRPr="003918C2">
        <w:rPr>
          <w:sz w:val="20"/>
          <w:szCs w:val="20"/>
          <w:lang w:val="en-GB"/>
        </w:rPr>
        <w:t>austerity measures and</w:t>
      </w:r>
      <w:r w:rsidR="00862F42" w:rsidRPr="003918C2">
        <w:rPr>
          <w:sz w:val="20"/>
          <w:szCs w:val="20"/>
          <w:lang w:val="en-GB"/>
        </w:rPr>
        <w:t xml:space="preserve"> the emergence of</w:t>
      </w:r>
      <w:r w:rsidRPr="003918C2">
        <w:rPr>
          <w:sz w:val="20"/>
          <w:szCs w:val="20"/>
          <w:lang w:val="en-GB"/>
        </w:rPr>
        <w:t xml:space="preserve"> new systems of European governance. </w:t>
      </w:r>
      <w:r w:rsidR="003B293D" w:rsidRPr="003918C2">
        <w:rPr>
          <w:sz w:val="20"/>
          <w:szCs w:val="20"/>
          <w:lang w:val="en-GB"/>
        </w:rPr>
        <w:t>In the face of</w:t>
      </w:r>
      <w:r w:rsidRPr="003918C2">
        <w:rPr>
          <w:sz w:val="20"/>
          <w:szCs w:val="20"/>
          <w:lang w:val="en-GB"/>
        </w:rPr>
        <w:t xml:space="preserve"> multiple challenges, such as the expansion of precarious employment, increasing mobility of labour and capital, the weakening of welfare states and </w:t>
      </w:r>
      <w:r w:rsidR="00862F42" w:rsidRPr="003918C2">
        <w:rPr>
          <w:sz w:val="20"/>
          <w:szCs w:val="20"/>
          <w:lang w:val="en-GB"/>
        </w:rPr>
        <w:t xml:space="preserve">systems of </w:t>
      </w:r>
      <w:r w:rsidRPr="003918C2">
        <w:rPr>
          <w:sz w:val="20"/>
          <w:szCs w:val="20"/>
          <w:lang w:val="en-GB"/>
        </w:rPr>
        <w:t xml:space="preserve">social protection and the rise of digital economy, industrial relations actors’ capacities to represent their actual and potential members and </w:t>
      </w:r>
      <w:r w:rsidR="00862F42" w:rsidRPr="003918C2">
        <w:rPr>
          <w:sz w:val="20"/>
          <w:szCs w:val="20"/>
          <w:lang w:val="en-GB"/>
        </w:rPr>
        <w:t xml:space="preserve">to </w:t>
      </w:r>
      <w:r w:rsidRPr="003918C2">
        <w:rPr>
          <w:sz w:val="20"/>
          <w:szCs w:val="20"/>
          <w:lang w:val="en-GB"/>
        </w:rPr>
        <w:t xml:space="preserve">regulate employment relations </w:t>
      </w:r>
      <w:r w:rsidR="003B293D" w:rsidRPr="003918C2">
        <w:rPr>
          <w:sz w:val="20"/>
          <w:szCs w:val="20"/>
          <w:lang w:val="en-GB"/>
        </w:rPr>
        <w:t xml:space="preserve">have </w:t>
      </w:r>
      <w:r w:rsidRPr="003918C2">
        <w:rPr>
          <w:sz w:val="20"/>
          <w:szCs w:val="20"/>
          <w:lang w:val="en-GB"/>
        </w:rPr>
        <w:t xml:space="preserve">become increasingly limited. </w:t>
      </w:r>
    </w:p>
    <w:p w14:paraId="5B75AF65" w14:textId="18D3298F" w:rsidR="009F413F" w:rsidRPr="003918C2" w:rsidRDefault="009F413F" w:rsidP="009F413F">
      <w:pPr>
        <w:jc w:val="both"/>
        <w:rPr>
          <w:sz w:val="20"/>
          <w:szCs w:val="20"/>
          <w:lang w:val="en-GB"/>
        </w:rPr>
      </w:pPr>
      <w:r w:rsidRPr="003918C2">
        <w:rPr>
          <w:sz w:val="20"/>
          <w:szCs w:val="20"/>
          <w:lang w:val="en-GB"/>
        </w:rPr>
        <w:t>In the context of the curr</w:t>
      </w:r>
      <w:r w:rsidR="00862F42" w:rsidRPr="003918C2">
        <w:rPr>
          <w:sz w:val="20"/>
          <w:szCs w:val="20"/>
          <w:lang w:val="en-GB"/>
        </w:rPr>
        <w:t>ent economic and political crise</w:t>
      </w:r>
      <w:r w:rsidRPr="003918C2">
        <w:rPr>
          <w:sz w:val="20"/>
          <w:szCs w:val="20"/>
          <w:lang w:val="en-GB"/>
        </w:rPr>
        <w:t xml:space="preserve">s of the European Union, </w:t>
      </w:r>
      <w:r w:rsidR="003B293D" w:rsidRPr="003918C2">
        <w:rPr>
          <w:sz w:val="20"/>
          <w:szCs w:val="20"/>
          <w:lang w:val="en-GB"/>
        </w:rPr>
        <w:t xml:space="preserve">it becomes necessary </w:t>
      </w:r>
      <w:r w:rsidR="003F2593" w:rsidRPr="003918C2">
        <w:rPr>
          <w:sz w:val="20"/>
          <w:szCs w:val="20"/>
          <w:lang w:val="en-GB"/>
        </w:rPr>
        <w:t xml:space="preserve">for our discipline </w:t>
      </w:r>
      <w:r w:rsidR="003B293D" w:rsidRPr="003918C2">
        <w:rPr>
          <w:sz w:val="20"/>
          <w:szCs w:val="20"/>
          <w:lang w:val="en-GB"/>
        </w:rPr>
        <w:t>to ask questions about</w:t>
      </w:r>
      <w:r w:rsidRPr="003918C2">
        <w:rPr>
          <w:sz w:val="20"/>
          <w:szCs w:val="20"/>
          <w:lang w:val="en-GB"/>
        </w:rPr>
        <w:t xml:space="preserve"> the future of the European industrial relations. </w:t>
      </w:r>
      <w:r w:rsidR="003B293D" w:rsidRPr="003918C2">
        <w:rPr>
          <w:sz w:val="20"/>
          <w:szCs w:val="20"/>
          <w:lang w:val="en-GB"/>
        </w:rPr>
        <w:t>Are we now witnessing the</w:t>
      </w:r>
      <w:r w:rsidRPr="003918C2">
        <w:rPr>
          <w:sz w:val="20"/>
          <w:szCs w:val="20"/>
          <w:lang w:val="en-GB"/>
        </w:rPr>
        <w:t xml:space="preserve"> ex</w:t>
      </w:r>
      <w:r w:rsidR="003B293D" w:rsidRPr="003918C2">
        <w:rPr>
          <w:sz w:val="20"/>
          <w:szCs w:val="20"/>
          <w:lang w:val="en-GB"/>
        </w:rPr>
        <w:t>pansion</w:t>
      </w:r>
      <w:r w:rsidRPr="003918C2">
        <w:rPr>
          <w:sz w:val="20"/>
          <w:szCs w:val="20"/>
          <w:lang w:val="en-GB"/>
        </w:rPr>
        <w:t xml:space="preserve"> of </w:t>
      </w:r>
      <w:r w:rsidR="003F2593" w:rsidRPr="003918C2">
        <w:rPr>
          <w:sz w:val="20"/>
          <w:szCs w:val="20"/>
          <w:lang w:val="en-GB"/>
        </w:rPr>
        <w:t>illusory corporatism (</w:t>
      </w:r>
      <w:r w:rsidR="003B293D" w:rsidRPr="003918C2">
        <w:rPr>
          <w:sz w:val="20"/>
          <w:szCs w:val="20"/>
          <w:lang w:val="en-GB"/>
        </w:rPr>
        <w:t>which was previously s</w:t>
      </w:r>
      <w:r w:rsidRPr="003918C2">
        <w:rPr>
          <w:sz w:val="20"/>
          <w:szCs w:val="20"/>
          <w:lang w:val="en-GB"/>
        </w:rPr>
        <w:t xml:space="preserve">aid to be </w:t>
      </w:r>
      <w:r w:rsidR="003B293D" w:rsidRPr="003918C2">
        <w:rPr>
          <w:sz w:val="20"/>
          <w:szCs w:val="20"/>
          <w:lang w:val="en-GB"/>
        </w:rPr>
        <w:t>characteristic of</w:t>
      </w:r>
      <w:r w:rsidRPr="003918C2">
        <w:rPr>
          <w:sz w:val="20"/>
          <w:szCs w:val="20"/>
          <w:lang w:val="en-GB"/>
        </w:rPr>
        <w:t xml:space="preserve"> Eastern European</w:t>
      </w:r>
      <w:r w:rsidR="003F2593" w:rsidRPr="003918C2">
        <w:rPr>
          <w:sz w:val="20"/>
          <w:szCs w:val="20"/>
          <w:lang w:val="en-GB"/>
        </w:rPr>
        <w:t xml:space="preserve"> countries)</w:t>
      </w:r>
      <w:r w:rsidR="003B293D" w:rsidRPr="003918C2">
        <w:rPr>
          <w:sz w:val="20"/>
          <w:szCs w:val="20"/>
          <w:lang w:val="en-GB"/>
        </w:rPr>
        <w:t xml:space="preserve"> also to the Western</w:t>
      </w:r>
      <w:r w:rsidRPr="003918C2">
        <w:rPr>
          <w:sz w:val="20"/>
          <w:szCs w:val="20"/>
          <w:lang w:val="en-GB"/>
        </w:rPr>
        <w:t xml:space="preserve"> “core” countries? Alter</w:t>
      </w:r>
      <w:r w:rsidR="003F2593" w:rsidRPr="003918C2">
        <w:rPr>
          <w:sz w:val="20"/>
          <w:szCs w:val="20"/>
          <w:lang w:val="en-GB"/>
        </w:rPr>
        <w:t xml:space="preserve">natively, is the path-dependent </w:t>
      </w:r>
      <w:r w:rsidRPr="003918C2">
        <w:rPr>
          <w:sz w:val="20"/>
          <w:szCs w:val="20"/>
          <w:lang w:val="en-GB"/>
        </w:rPr>
        <w:t xml:space="preserve">development </w:t>
      </w:r>
      <w:r w:rsidR="003F2593" w:rsidRPr="003918C2">
        <w:rPr>
          <w:sz w:val="20"/>
          <w:szCs w:val="20"/>
          <w:lang w:val="en-GB"/>
        </w:rPr>
        <w:t xml:space="preserve">model </w:t>
      </w:r>
      <w:r w:rsidRPr="003918C2">
        <w:rPr>
          <w:sz w:val="20"/>
          <w:szCs w:val="20"/>
          <w:lang w:val="en-GB"/>
        </w:rPr>
        <w:t xml:space="preserve">of variegated industrial relations still valid, </w:t>
      </w:r>
      <w:r w:rsidR="003B293D" w:rsidRPr="003918C2">
        <w:rPr>
          <w:sz w:val="20"/>
          <w:szCs w:val="20"/>
          <w:lang w:val="en-GB"/>
        </w:rPr>
        <w:t>and therefore, do</w:t>
      </w:r>
      <w:r w:rsidRPr="003918C2">
        <w:rPr>
          <w:sz w:val="20"/>
          <w:szCs w:val="20"/>
          <w:lang w:val="en-GB"/>
        </w:rPr>
        <w:t xml:space="preserve"> the current challenges </w:t>
      </w:r>
      <w:r w:rsidR="003B293D" w:rsidRPr="003918C2">
        <w:rPr>
          <w:sz w:val="20"/>
          <w:szCs w:val="20"/>
          <w:lang w:val="en-GB"/>
        </w:rPr>
        <w:t>simply</w:t>
      </w:r>
      <w:r w:rsidRPr="003918C2">
        <w:rPr>
          <w:sz w:val="20"/>
          <w:szCs w:val="20"/>
          <w:lang w:val="en-GB"/>
        </w:rPr>
        <w:t xml:space="preserve"> reinforce </w:t>
      </w:r>
      <w:r w:rsidR="003F2593" w:rsidRPr="003918C2">
        <w:rPr>
          <w:sz w:val="20"/>
          <w:szCs w:val="20"/>
          <w:lang w:val="en-GB"/>
        </w:rPr>
        <w:t xml:space="preserve">the extant </w:t>
      </w:r>
      <w:r w:rsidRPr="003918C2">
        <w:rPr>
          <w:sz w:val="20"/>
          <w:szCs w:val="20"/>
          <w:lang w:val="en-GB"/>
        </w:rPr>
        <w:t>country</w:t>
      </w:r>
      <w:r w:rsidR="003B293D" w:rsidRPr="003918C2">
        <w:rPr>
          <w:sz w:val="20"/>
          <w:szCs w:val="20"/>
          <w:lang w:val="en-GB"/>
        </w:rPr>
        <w:t xml:space="preserve"> vs. country</w:t>
      </w:r>
      <w:r w:rsidRPr="003918C2">
        <w:rPr>
          <w:sz w:val="20"/>
          <w:szCs w:val="20"/>
          <w:lang w:val="en-GB"/>
        </w:rPr>
        <w:t>, East</w:t>
      </w:r>
      <w:r w:rsidR="003B293D" w:rsidRPr="003918C2">
        <w:rPr>
          <w:sz w:val="20"/>
          <w:szCs w:val="20"/>
          <w:lang w:val="en-GB"/>
        </w:rPr>
        <w:t xml:space="preserve"> vs. West, or core vs. </w:t>
      </w:r>
      <w:r w:rsidRPr="003918C2">
        <w:rPr>
          <w:sz w:val="20"/>
          <w:szCs w:val="20"/>
          <w:lang w:val="en-GB"/>
        </w:rPr>
        <w:t>periphery differences?  Crucially, under which conditions can the current crisis be used as an opportunity to rethink and implement the high-road European model of industrial relations acros</w:t>
      </w:r>
      <w:r w:rsidR="003F2593" w:rsidRPr="003918C2">
        <w:rPr>
          <w:sz w:val="20"/>
          <w:szCs w:val="20"/>
          <w:lang w:val="en-GB"/>
        </w:rPr>
        <w:t>s the European Union countries?</w:t>
      </w:r>
      <w:r w:rsidR="003B293D" w:rsidRPr="003918C2">
        <w:rPr>
          <w:sz w:val="20"/>
          <w:szCs w:val="20"/>
          <w:lang w:val="en-GB"/>
        </w:rPr>
        <w:t xml:space="preserve"> Can the crisis be used as a springboard for creating </w:t>
      </w:r>
      <w:r w:rsidRPr="003918C2">
        <w:rPr>
          <w:sz w:val="20"/>
          <w:szCs w:val="20"/>
          <w:lang w:val="en-GB"/>
        </w:rPr>
        <w:t>new solidarities and institutional coordination in Europe?</w:t>
      </w:r>
    </w:p>
    <w:p w14:paraId="4CD6A87B" w14:textId="317D5DD8" w:rsidR="009F413F" w:rsidRPr="003918C2" w:rsidRDefault="009F413F" w:rsidP="009F413F">
      <w:pPr>
        <w:spacing w:after="0" w:line="240" w:lineRule="auto"/>
        <w:jc w:val="both"/>
        <w:rPr>
          <w:sz w:val="20"/>
          <w:szCs w:val="20"/>
          <w:lang w:val="en-GB"/>
        </w:rPr>
      </w:pPr>
      <w:r w:rsidRPr="003918C2">
        <w:rPr>
          <w:sz w:val="20"/>
          <w:szCs w:val="20"/>
          <w:lang w:val="en-GB"/>
        </w:rPr>
        <w:t xml:space="preserve">The Industrial Relation in Europe Conference in Warsaw in 2017 </w:t>
      </w:r>
      <w:r w:rsidR="006A105E" w:rsidRPr="003918C2">
        <w:rPr>
          <w:sz w:val="20"/>
          <w:szCs w:val="20"/>
          <w:lang w:val="en-GB"/>
        </w:rPr>
        <w:t>will aim</w:t>
      </w:r>
      <w:r w:rsidRPr="003918C2">
        <w:rPr>
          <w:sz w:val="20"/>
          <w:szCs w:val="20"/>
          <w:lang w:val="en-GB"/>
        </w:rPr>
        <w:t xml:space="preserve"> </w:t>
      </w:r>
      <w:r w:rsidR="003B293D" w:rsidRPr="003918C2">
        <w:rPr>
          <w:sz w:val="20"/>
          <w:szCs w:val="20"/>
          <w:lang w:val="en-GB"/>
        </w:rPr>
        <w:t>to develop</w:t>
      </w:r>
      <w:r w:rsidRPr="003918C2">
        <w:rPr>
          <w:sz w:val="20"/>
          <w:szCs w:val="20"/>
          <w:lang w:val="en-GB"/>
        </w:rPr>
        <w:t xml:space="preserve"> a critical understanding of the </w:t>
      </w:r>
      <w:r w:rsidR="00AE0183" w:rsidRPr="003918C2">
        <w:rPr>
          <w:sz w:val="20"/>
          <w:szCs w:val="20"/>
          <w:lang w:val="en-GB"/>
        </w:rPr>
        <w:t>above-mentioned</w:t>
      </w:r>
      <w:r w:rsidRPr="003918C2">
        <w:rPr>
          <w:sz w:val="20"/>
          <w:szCs w:val="20"/>
          <w:lang w:val="en-GB"/>
        </w:rPr>
        <w:t xml:space="preserve"> </w:t>
      </w:r>
      <w:r w:rsidR="003F2593" w:rsidRPr="003918C2">
        <w:rPr>
          <w:sz w:val="20"/>
          <w:szCs w:val="20"/>
          <w:lang w:val="en-GB"/>
        </w:rPr>
        <w:t xml:space="preserve">problems and </w:t>
      </w:r>
      <w:r w:rsidRPr="003918C2">
        <w:rPr>
          <w:sz w:val="20"/>
          <w:szCs w:val="20"/>
          <w:lang w:val="en-GB"/>
        </w:rPr>
        <w:t xml:space="preserve">challenges. </w:t>
      </w:r>
    </w:p>
    <w:p w14:paraId="620A5B03" w14:textId="77777777" w:rsidR="009F413F" w:rsidRPr="003918C2" w:rsidRDefault="009F413F" w:rsidP="009F413F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4252643F" w14:textId="077C9E00" w:rsidR="009F413F" w:rsidRPr="003918C2" w:rsidRDefault="006A105E" w:rsidP="009F413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GB" w:eastAsia="sv-SE"/>
        </w:rPr>
      </w:pPr>
      <w:r w:rsidRPr="003918C2">
        <w:rPr>
          <w:rFonts w:eastAsia="Times New Roman" w:cs="Times New Roman"/>
          <w:sz w:val="20"/>
          <w:szCs w:val="20"/>
          <w:lang w:val="en-GB" w:eastAsia="sv-SE"/>
        </w:rPr>
        <w:t>Pros</w:t>
      </w:r>
      <w:r w:rsidR="00AE0183" w:rsidRPr="003918C2">
        <w:rPr>
          <w:rFonts w:eastAsia="Times New Roman" w:cs="Times New Roman"/>
          <w:sz w:val="20"/>
          <w:szCs w:val="20"/>
          <w:lang w:val="en-GB" w:eastAsia="sv-SE"/>
        </w:rPr>
        <w:t xml:space="preserve">pective participants are asked </w:t>
      </w:r>
      <w:r w:rsidRPr="003918C2">
        <w:rPr>
          <w:rFonts w:eastAsia="Times New Roman" w:cs="Times New Roman"/>
          <w:sz w:val="20"/>
          <w:szCs w:val="20"/>
          <w:lang w:val="en-GB" w:eastAsia="sv-SE"/>
        </w:rPr>
        <w:t xml:space="preserve">to </w:t>
      </w:r>
      <w:r w:rsidR="003F2593" w:rsidRPr="003918C2">
        <w:rPr>
          <w:rFonts w:eastAsia="Times New Roman" w:cs="Times New Roman"/>
          <w:sz w:val="20"/>
          <w:szCs w:val="20"/>
          <w:lang w:val="en-GB" w:eastAsia="sv-SE"/>
        </w:rPr>
        <w:t xml:space="preserve">submit abstracts of max 400 words </w:t>
      </w:r>
      <w:r w:rsidRPr="003918C2">
        <w:rPr>
          <w:rFonts w:eastAsia="Times New Roman" w:cs="Times New Roman"/>
          <w:sz w:val="20"/>
          <w:szCs w:val="20"/>
          <w:lang w:val="en-GB" w:eastAsia="sv-SE"/>
        </w:rPr>
        <w:t>by</w:t>
      </w:r>
      <w:r w:rsidR="009F413F" w:rsidRPr="003918C2">
        <w:rPr>
          <w:rFonts w:eastAsia="Times New Roman" w:cs="Times New Roman"/>
          <w:sz w:val="20"/>
          <w:szCs w:val="20"/>
          <w:lang w:val="en-GB" w:eastAsia="sv-SE"/>
        </w:rPr>
        <w:t xml:space="preserve"> 31 March 2017 via the </w:t>
      </w:r>
      <w:r w:rsidR="003F2593" w:rsidRPr="003918C2">
        <w:rPr>
          <w:rFonts w:eastAsia="Times New Roman" w:cs="Times New Roman"/>
          <w:sz w:val="20"/>
          <w:szCs w:val="20"/>
          <w:lang w:val="en-GB" w:eastAsia="sv-SE"/>
        </w:rPr>
        <w:t xml:space="preserve">submission </w:t>
      </w:r>
      <w:r w:rsidR="009F413F" w:rsidRPr="003918C2">
        <w:rPr>
          <w:rFonts w:eastAsia="Times New Roman" w:cs="Times New Roman"/>
          <w:sz w:val="20"/>
          <w:szCs w:val="20"/>
          <w:lang w:val="en-GB" w:eastAsia="sv-SE"/>
        </w:rPr>
        <w:t>form available at:</w:t>
      </w:r>
    </w:p>
    <w:p w14:paraId="6DDC9CC6" w14:textId="58322274" w:rsidR="003918C2" w:rsidRDefault="003918C2" w:rsidP="00CA0283">
      <w:pPr>
        <w:rPr>
          <w:rStyle w:val="Hyperlink"/>
          <w:sz w:val="20"/>
          <w:szCs w:val="20"/>
          <w:lang w:val="en-GB"/>
        </w:rPr>
      </w:pPr>
      <w:hyperlink r:id="rId11" w:history="1">
        <w:r w:rsidR="008737C5" w:rsidRPr="003918C2">
          <w:rPr>
            <w:rStyle w:val="Hyperlink"/>
            <w:sz w:val="20"/>
            <w:szCs w:val="20"/>
            <w:lang w:val="en-GB"/>
          </w:rPr>
          <w:t>http://irec2017.uw.edu.pl/submission-form/</w:t>
        </w:r>
      </w:hyperlink>
    </w:p>
    <w:p w14:paraId="1660A0B2" w14:textId="77777777" w:rsidR="003918C2" w:rsidRDefault="003918C2">
      <w:pPr>
        <w:rPr>
          <w:rStyle w:val="Hyperlink"/>
          <w:sz w:val="20"/>
          <w:szCs w:val="20"/>
          <w:lang w:val="en-GB"/>
        </w:rPr>
      </w:pPr>
      <w:r>
        <w:rPr>
          <w:rStyle w:val="Hyperlink"/>
          <w:sz w:val="20"/>
          <w:szCs w:val="20"/>
          <w:lang w:val="en-GB"/>
        </w:rPr>
        <w:br w:type="page"/>
      </w:r>
    </w:p>
    <w:p w14:paraId="43775A9B" w14:textId="219D5C5C" w:rsidR="009F413F" w:rsidRPr="003918C2" w:rsidRDefault="006A105E" w:rsidP="009F413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GB" w:eastAsia="sv-SE"/>
        </w:rPr>
      </w:pPr>
      <w:r w:rsidRPr="003918C2">
        <w:rPr>
          <w:rFonts w:eastAsia="Times New Roman" w:cs="Times New Roman"/>
          <w:sz w:val="20"/>
          <w:szCs w:val="20"/>
          <w:lang w:val="en-GB" w:eastAsia="sv-SE"/>
        </w:rPr>
        <w:lastRenderedPageBreak/>
        <w:t>Paper proposals</w:t>
      </w:r>
      <w:r w:rsidR="009F413F" w:rsidRPr="003918C2">
        <w:rPr>
          <w:rFonts w:eastAsia="Times New Roman" w:cs="Times New Roman"/>
          <w:sz w:val="20"/>
          <w:szCs w:val="20"/>
          <w:lang w:val="en-GB" w:eastAsia="sv-SE"/>
        </w:rPr>
        <w:t xml:space="preserve"> may b</w:t>
      </w:r>
      <w:r w:rsidR="003F2593" w:rsidRPr="003918C2">
        <w:rPr>
          <w:rFonts w:eastAsia="Times New Roman" w:cs="Times New Roman"/>
          <w:sz w:val="20"/>
          <w:szCs w:val="20"/>
          <w:lang w:val="en-GB" w:eastAsia="sv-SE"/>
        </w:rPr>
        <w:t>e theoretical and/or empirical (</w:t>
      </w:r>
      <w:r w:rsidR="009F413F" w:rsidRPr="003918C2">
        <w:rPr>
          <w:rFonts w:eastAsia="Times New Roman" w:cs="Times New Roman"/>
          <w:sz w:val="20"/>
          <w:szCs w:val="20"/>
          <w:lang w:val="en-GB" w:eastAsia="sv-SE"/>
        </w:rPr>
        <w:t xml:space="preserve">using </w:t>
      </w:r>
      <w:r w:rsidRPr="003918C2">
        <w:rPr>
          <w:rFonts w:eastAsia="Times New Roman" w:cs="Times New Roman"/>
          <w:sz w:val="20"/>
          <w:szCs w:val="20"/>
          <w:lang w:val="en-GB" w:eastAsia="sv-SE"/>
        </w:rPr>
        <w:t xml:space="preserve">both/either </w:t>
      </w:r>
      <w:r w:rsidR="009F413F" w:rsidRPr="003918C2">
        <w:rPr>
          <w:rFonts w:eastAsia="Times New Roman" w:cs="Times New Roman"/>
          <w:sz w:val="20"/>
          <w:szCs w:val="20"/>
          <w:lang w:val="en-GB" w:eastAsia="sv-SE"/>
        </w:rPr>
        <w:t>qualitative or quantitative methods)</w:t>
      </w:r>
      <w:r w:rsidRPr="003918C2">
        <w:rPr>
          <w:rFonts w:eastAsia="Times New Roman" w:cs="Times New Roman"/>
          <w:sz w:val="20"/>
          <w:szCs w:val="20"/>
          <w:lang w:val="en-GB" w:eastAsia="sv-SE"/>
        </w:rPr>
        <w:t xml:space="preserve">. </w:t>
      </w:r>
      <w:r w:rsidR="009F413F" w:rsidRPr="003918C2">
        <w:rPr>
          <w:rFonts w:eastAsia="Times New Roman" w:cs="Times New Roman"/>
          <w:sz w:val="20"/>
          <w:szCs w:val="20"/>
          <w:lang w:val="en-GB" w:eastAsia="sv-SE"/>
        </w:rPr>
        <w:t xml:space="preserve">As in </w:t>
      </w:r>
      <w:r w:rsidRPr="003918C2">
        <w:rPr>
          <w:rFonts w:eastAsia="Times New Roman" w:cs="Times New Roman"/>
          <w:sz w:val="20"/>
          <w:szCs w:val="20"/>
          <w:lang w:val="en-GB" w:eastAsia="sv-SE"/>
        </w:rPr>
        <w:t xml:space="preserve">the case of </w:t>
      </w:r>
      <w:r w:rsidR="009F413F" w:rsidRPr="003918C2">
        <w:rPr>
          <w:rFonts w:eastAsia="Times New Roman" w:cs="Times New Roman"/>
          <w:sz w:val="20"/>
          <w:szCs w:val="20"/>
          <w:lang w:val="en-GB" w:eastAsia="sv-SE"/>
        </w:rPr>
        <w:t>previous conferences</w:t>
      </w:r>
      <w:r w:rsidRPr="003918C2">
        <w:rPr>
          <w:rFonts w:eastAsia="Times New Roman" w:cs="Times New Roman"/>
          <w:sz w:val="20"/>
          <w:szCs w:val="20"/>
          <w:lang w:val="en-GB" w:eastAsia="sv-SE"/>
        </w:rPr>
        <w:t>,</w:t>
      </w:r>
      <w:r w:rsidR="009F413F" w:rsidRPr="003918C2">
        <w:rPr>
          <w:rFonts w:eastAsia="Times New Roman" w:cs="Times New Roman"/>
          <w:sz w:val="20"/>
          <w:szCs w:val="20"/>
          <w:lang w:val="en-GB" w:eastAsia="sv-SE"/>
        </w:rPr>
        <w:t xml:space="preserve"> European comparative research papers are especially welcome. </w:t>
      </w:r>
      <w:r w:rsidRPr="003918C2">
        <w:rPr>
          <w:rFonts w:eastAsia="Times New Roman" w:cs="Times New Roman"/>
          <w:sz w:val="20"/>
          <w:szCs w:val="20"/>
          <w:lang w:val="en-GB" w:eastAsia="sv-SE"/>
        </w:rPr>
        <w:t>We invite paper proposals that will fit one of</w:t>
      </w:r>
      <w:r w:rsidR="009F413F" w:rsidRPr="003918C2">
        <w:rPr>
          <w:rFonts w:eastAsia="Times New Roman" w:cs="Times New Roman"/>
          <w:sz w:val="20"/>
          <w:szCs w:val="20"/>
          <w:lang w:val="en-GB" w:eastAsia="sv-SE"/>
        </w:rPr>
        <w:t xml:space="preserve"> the 1</w:t>
      </w:r>
      <w:r w:rsidR="00DB5ED9" w:rsidRPr="003918C2">
        <w:rPr>
          <w:rFonts w:eastAsia="Times New Roman" w:cs="Times New Roman"/>
          <w:sz w:val="20"/>
          <w:szCs w:val="20"/>
          <w:lang w:val="en-GB" w:eastAsia="sv-SE"/>
        </w:rPr>
        <w:t>2</w:t>
      </w:r>
      <w:r w:rsidRPr="003918C2">
        <w:rPr>
          <w:rFonts w:eastAsia="Times New Roman" w:cs="Times New Roman"/>
          <w:sz w:val="20"/>
          <w:szCs w:val="20"/>
          <w:lang w:val="en-GB" w:eastAsia="sv-SE"/>
        </w:rPr>
        <w:t xml:space="preserve"> </w:t>
      </w:r>
      <w:r w:rsidR="00DB5ED9" w:rsidRPr="003918C2">
        <w:rPr>
          <w:rFonts w:eastAsia="Times New Roman" w:cs="Times New Roman"/>
          <w:sz w:val="20"/>
          <w:szCs w:val="20"/>
          <w:lang w:val="en-GB" w:eastAsia="sv-SE"/>
        </w:rPr>
        <w:t>streams</w:t>
      </w:r>
      <w:r w:rsidR="009F413F" w:rsidRPr="003918C2">
        <w:rPr>
          <w:rFonts w:eastAsia="Times New Roman" w:cs="Times New Roman"/>
          <w:sz w:val="20"/>
          <w:szCs w:val="20"/>
          <w:lang w:val="en-GB" w:eastAsia="sv-SE"/>
        </w:rPr>
        <w:t xml:space="preserve"> </w:t>
      </w:r>
      <w:r w:rsidRPr="003918C2">
        <w:rPr>
          <w:rFonts w:eastAsia="Times New Roman" w:cs="Times New Roman"/>
          <w:sz w:val="20"/>
          <w:szCs w:val="20"/>
          <w:lang w:val="en-GB" w:eastAsia="sv-SE"/>
        </w:rPr>
        <w:t xml:space="preserve">listed </w:t>
      </w:r>
      <w:r w:rsidR="009F413F" w:rsidRPr="003918C2">
        <w:rPr>
          <w:rFonts w:eastAsia="Times New Roman" w:cs="Times New Roman"/>
          <w:sz w:val="20"/>
          <w:szCs w:val="20"/>
          <w:lang w:val="en-GB" w:eastAsia="sv-SE"/>
        </w:rPr>
        <w:t>below:</w:t>
      </w:r>
    </w:p>
    <w:p w14:paraId="54DBBDC1" w14:textId="77777777" w:rsidR="009F413F" w:rsidRPr="003918C2" w:rsidRDefault="009F413F" w:rsidP="009F413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GB" w:eastAsia="sv-SE"/>
        </w:rPr>
      </w:pPr>
    </w:p>
    <w:p w14:paraId="0D0B7FF7" w14:textId="77777777" w:rsidR="009F413F" w:rsidRPr="003918C2" w:rsidRDefault="009F413F" w:rsidP="009F41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003918C2">
        <w:rPr>
          <w:i/>
          <w:sz w:val="20"/>
          <w:szCs w:val="20"/>
          <w:lang w:val="en-GB"/>
        </w:rPr>
        <w:t>Theme 1</w:t>
      </w:r>
      <w:r w:rsidRPr="003918C2">
        <w:rPr>
          <w:sz w:val="20"/>
          <w:szCs w:val="20"/>
          <w:lang w:val="en-GB"/>
        </w:rPr>
        <w:t>: Developments in European industrial relations and beyond</w:t>
      </w:r>
    </w:p>
    <w:p w14:paraId="0D38DAF5" w14:textId="77777777" w:rsidR="009F413F" w:rsidRPr="003918C2" w:rsidRDefault="009F413F" w:rsidP="009F41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003918C2">
        <w:rPr>
          <w:i/>
          <w:sz w:val="20"/>
          <w:szCs w:val="20"/>
          <w:lang w:val="en-GB"/>
        </w:rPr>
        <w:t>Theme 2:</w:t>
      </w:r>
      <w:r w:rsidRPr="003918C2">
        <w:rPr>
          <w:sz w:val="20"/>
          <w:szCs w:val="20"/>
          <w:lang w:val="en-GB"/>
        </w:rPr>
        <w:t xml:space="preserve"> The future of the European Social Model</w:t>
      </w:r>
    </w:p>
    <w:p w14:paraId="5934B3A2" w14:textId="77777777" w:rsidR="009F413F" w:rsidRPr="003918C2" w:rsidRDefault="009F413F" w:rsidP="009F41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003918C2">
        <w:rPr>
          <w:i/>
          <w:sz w:val="20"/>
          <w:szCs w:val="20"/>
          <w:lang w:val="en-GB"/>
        </w:rPr>
        <w:t xml:space="preserve">Theme 3: </w:t>
      </w:r>
      <w:r w:rsidRPr="003918C2">
        <w:rPr>
          <w:sz w:val="20"/>
          <w:szCs w:val="20"/>
          <w:lang w:val="en-GB"/>
        </w:rPr>
        <w:t xml:space="preserve">Trends in collective bargaining and wage setting </w:t>
      </w:r>
    </w:p>
    <w:p w14:paraId="55DC2465" w14:textId="77777777" w:rsidR="009F413F" w:rsidRPr="003918C2" w:rsidRDefault="009F413F" w:rsidP="009F41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003918C2">
        <w:rPr>
          <w:i/>
          <w:sz w:val="20"/>
          <w:szCs w:val="20"/>
          <w:lang w:val="en-GB"/>
        </w:rPr>
        <w:t xml:space="preserve">Theme 4: </w:t>
      </w:r>
      <w:r w:rsidRPr="003918C2">
        <w:rPr>
          <w:sz w:val="20"/>
          <w:szCs w:val="20"/>
          <w:lang w:val="en-GB"/>
        </w:rPr>
        <w:t>Employer organisations and business associations in Europe</w:t>
      </w:r>
    </w:p>
    <w:p w14:paraId="796D08A9" w14:textId="77777777" w:rsidR="009F413F" w:rsidRPr="003918C2" w:rsidRDefault="009F413F" w:rsidP="009F41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003918C2">
        <w:rPr>
          <w:i/>
          <w:sz w:val="20"/>
          <w:szCs w:val="20"/>
          <w:lang w:val="en-GB"/>
        </w:rPr>
        <w:t>Theme 5:</w:t>
      </w:r>
      <w:r w:rsidRPr="003918C2">
        <w:rPr>
          <w:sz w:val="20"/>
          <w:szCs w:val="20"/>
          <w:lang w:val="en-GB"/>
        </w:rPr>
        <w:t xml:space="preserve"> Transnational trade union cooperation </w:t>
      </w:r>
    </w:p>
    <w:p w14:paraId="66F230A8" w14:textId="77777777" w:rsidR="009F413F" w:rsidRPr="003918C2" w:rsidRDefault="009F413F" w:rsidP="009F41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003918C2">
        <w:rPr>
          <w:i/>
          <w:sz w:val="20"/>
          <w:szCs w:val="20"/>
          <w:lang w:val="en-GB"/>
        </w:rPr>
        <w:t>Theme 6</w:t>
      </w:r>
      <w:r w:rsidR="006A105E" w:rsidRPr="003918C2">
        <w:rPr>
          <w:sz w:val="20"/>
          <w:szCs w:val="20"/>
          <w:lang w:val="en-GB"/>
        </w:rPr>
        <w:t>: Trade union revitalis</w:t>
      </w:r>
      <w:r w:rsidRPr="003918C2">
        <w:rPr>
          <w:sz w:val="20"/>
          <w:szCs w:val="20"/>
          <w:lang w:val="en-GB"/>
        </w:rPr>
        <w:t xml:space="preserve">ation and non-union workers’ representation </w:t>
      </w:r>
    </w:p>
    <w:p w14:paraId="74418135" w14:textId="77777777" w:rsidR="009F413F" w:rsidRPr="003918C2" w:rsidRDefault="009F413F" w:rsidP="009F41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003918C2">
        <w:rPr>
          <w:i/>
          <w:sz w:val="20"/>
          <w:szCs w:val="20"/>
          <w:lang w:val="en-GB"/>
        </w:rPr>
        <w:t>Theme 7:</w:t>
      </w:r>
      <w:r w:rsidRPr="003918C2">
        <w:rPr>
          <w:sz w:val="20"/>
          <w:szCs w:val="20"/>
          <w:lang w:val="en-GB"/>
        </w:rPr>
        <w:t xml:space="preserve"> Changing  employment and working conditions </w:t>
      </w:r>
    </w:p>
    <w:p w14:paraId="1006C8D7" w14:textId="77777777" w:rsidR="009F413F" w:rsidRPr="003918C2" w:rsidRDefault="009F413F" w:rsidP="009F41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003918C2">
        <w:rPr>
          <w:i/>
          <w:sz w:val="20"/>
          <w:szCs w:val="20"/>
          <w:lang w:val="en-GB"/>
        </w:rPr>
        <w:t>Theme 8:</w:t>
      </w:r>
      <w:r w:rsidRPr="003918C2">
        <w:rPr>
          <w:sz w:val="20"/>
          <w:szCs w:val="20"/>
          <w:lang w:val="en-GB"/>
        </w:rPr>
        <w:t xml:space="preserve"> Labour market mobility and migration</w:t>
      </w:r>
    </w:p>
    <w:p w14:paraId="6F5399DF" w14:textId="77777777" w:rsidR="009F413F" w:rsidRPr="003918C2" w:rsidRDefault="009F413F" w:rsidP="009F41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003918C2">
        <w:rPr>
          <w:i/>
          <w:sz w:val="20"/>
          <w:szCs w:val="20"/>
          <w:lang w:val="en-GB"/>
        </w:rPr>
        <w:t>Theme 9:</w:t>
      </w:r>
      <w:r w:rsidRPr="003918C2">
        <w:rPr>
          <w:sz w:val="20"/>
          <w:szCs w:val="20"/>
          <w:lang w:val="en-GB"/>
        </w:rPr>
        <w:t xml:space="preserve">  Industrial relations in Central and Eastern Europe</w:t>
      </w:r>
    </w:p>
    <w:p w14:paraId="754301EF" w14:textId="77777777" w:rsidR="009F413F" w:rsidRPr="003918C2" w:rsidRDefault="009F413F" w:rsidP="009F413F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3918C2">
        <w:rPr>
          <w:i/>
          <w:sz w:val="20"/>
          <w:szCs w:val="20"/>
          <w:lang w:val="en-GB"/>
        </w:rPr>
        <w:t>Theme 10:</w:t>
      </w:r>
      <w:r w:rsidRPr="003918C2">
        <w:rPr>
          <w:sz w:val="20"/>
          <w:szCs w:val="20"/>
          <w:lang w:val="en-GB"/>
        </w:rPr>
        <w:t xml:space="preserve"> HRM and union influence at company and workplace level </w:t>
      </w:r>
    </w:p>
    <w:p w14:paraId="26AE2CD4" w14:textId="77777777" w:rsidR="009F413F" w:rsidRPr="003918C2" w:rsidRDefault="009F413F" w:rsidP="009F413F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3918C2">
        <w:rPr>
          <w:i/>
          <w:sz w:val="20"/>
          <w:szCs w:val="20"/>
          <w:lang w:val="en-GB"/>
        </w:rPr>
        <w:t>Theme 11:</w:t>
      </w:r>
      <w:r w:rsidRPr="003918C2">
        <w:rPr>
          <w:sz w:val="20"/>
          <w:szCs w:val="20"/>
          <w:lang w:val="en-GB"/>
        </w:rPr>
        <w:t xml:space="preserve"> Equality and diversity in industrial relations</w:t>
      </w:r>
    </w:p>
    <w:p w14:paraId="02FA965D" w14:textId="77777777" w:rsidR="009F413F" w:rsidRPr="003918C2" w:rsidRDefault="009F413F" w:rsidP="009F413F">
      <w:pPr>
        <w:spacing w:after="0" w:line="240" w:lineRule="auto"/>
        <w:jc w:val="both"/>
        <w:rPr>
          <w:sz w:val="20"/>
          <w:szCs w:val="20"/>
          <w:lang w:val="en-GB"/>
        </w:rPr>
      </w:pPr>
      <w:r w:rsidRPr="003918C2">
        <w:rPr>
          <w:b/>
          <w:sz w:val="20"/>
          <w:szCs w:val="20"/>
          <w:lang w:val="en-GB"/>
        </w:rPr>
        <w:t>Special stream:</w:t>
      </w:r>
      <w:r w:rsidRPr="003918C2">
        <w:rPr>
          <w:sz w:val="20"/>
          <w:szCs w:val="20"/>
          <w:lang w:val="en-GB"/>
        </w:rPr>
        <w:t xml:space="preserve"> HR's role in managing disability in the workplace. Employment Relations Today</w:t>
      </w:r>
    </w:p>
    <w:p w14:paraId="62671CFD" w14:textId="77777777" w:rsidR="009F413F" w:rsidRPr="003918C2" w:rsidRDefault="009F413F" w:rsidP="009F413F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28D00063" w14:textId="77777777" w:rsidR="009F413F" w:rsidRPr="003918C2" w:rsidRDefault="006A105E" w:rsidP="009F413F">
      <w:pPr>
        <w:spacing w:after="0" w:line="240" w:lineRule="auto"/>
        <w:jc w:val="both"/>
        <w:rPr>
          <w:sz w:val="20"/>
          <w:szCs w:val="20"/>
          <w:lang w:val="en-GB"/>
        </w:rPr>
      </w:pPr>
      <w:r w:rsidRPr="003918C2">
        <w:rPr>
          <w:sz w:val="20"/>
          <w:szCs w:val="20"/>
          <w:lang w:val="en-GB"/>
        </w:rPr>
        <w:t>Authors of all proposals</w:t>
      </w:r>
      <w:r w:rsidR="009F413F" w:rsidRPr="003918C2">
        <w:rPr>
          <w:sz w:val="20"/>
          <w:szCs w:val="20"/>
          <w:lang w:val="en-GB"/>
        </w:rPr>
        <w:t xml:space="preserve"> will be notified about the results of </w:t>
      </w:r>
      <w:r w:rsidRPr="003918C2">
        <w:rPr>
          <w:sz w:val="20"/>
          <w:szCs w:val="20"/>
          <w:lang w:val="en-GB"/>
        </w:rPr>
        <w:t xml:space="preserve">their abstracts’ evaluation </w:t>
      </w:r>
      <w:r w:rsidR="009F413F" w:rsidRPr="003918C2">
        <w:rPr>
          <w:sz w:val="20"/>
          <w:szCs w:val="20"/>
          <w:lang w:val="en-GB"/>
        </w:rPr>
        <w:t>by the members of Scientific Board and Organizing Committee by April 30</w:t>
      </w:r>
      <w:r w:rsidR="009F413F" w:rsidRPr="003918C2">
        <w:rPr>
          <w:sz w:val="20"/>
          <w:szCs w:val="20"/>
          <w:vertAlign w:val="superscript"/>
          <w:lang w:val="en-GB"/>
        </w:rPr>
        <w:t>th</w:t>
      </w:r>
      <w:r w:rsidR="009F413F" w:rsidRPr="003918C2">
        <w:rPr>
          <w:sz w:val="20"/>
          <w:szCs w:val="20"/>
          <w:lang w:val="en-GB"/>
        </w:rPr>
        <w:t xml:space="preserve"> 2017. </w:t>
      </w:r>
    </w:p>
    <w:p w14:paraId="4EABA4B7" w14:textId="77777777" w:rsidR="009F413F" w:rsidRPr="003918C2" w:rsidRDefault="009F413F" w:rsidP="009F413F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29DAD6A6" w14:textId="77777777" w:rsidR="009F413F" w:rsidRPr="003918C2" w:rsidRDefault="009F413F" w:rsidP="009F413F">
      <w:pPr>
        <w:spacing w:after="0" w:line="240" w:lineRule="auto"/>
        <w:jc w:val="both"/>
        <w:rPr>
          <w:sz w:val="20"/>
          <w:szCs w:val="20"/>
          <w:lang w:val="en-GB"/>
        </w:rPr>
      </w:pPr>
      <w:r w:rsidRPr="003918C2">
        <w:rPr>
          <w:b/>
          <w:sz w:val="20"/>
          <w:szCs w:val="20"/>
          <w:lang w:val="en-GB"/>
        </w:rPr>
        <w:t xml:space="preserve">Confirmed keynote speakers: </w:t>
      </w:r>
      <w:r w:rsidRPr="003918C2">
        <w:rPr>
          <w:sz w:val="20"/>
          <w:szCs w:val="20"/>
          <w:lang w:val="en-GB"/>
        </w:rPr>
        <w:t xml:space="preserve">Professor Richard Hyman (London School of Economics) and Professor </w:t>
      </w:r>
      <w:proofErr w:type="spellStart"/>
      <w:r w:rsidRPr="003918C2">
        <w:rPr>
          <w:sz w:val="20"/>
          <w:szCs w:val="20"/>
          <w:lang w:val="en-GB"/>
        </w:rPr>
        <w:t>Juliusz</w:t>
      </w:r>
      <w:proofErr w:type="spellEnd"/>
      <w:r w:rsidRPr="003918C2">
        <w:rPr>
          <w:sz w:val="20"/>
          <w:szCs w:val="20"/>
          <w:lang w:val="en-GB"/>
        </w:rPr>
        <w:t xml:space="preserve"> </w:t>
      </w:r>
      <w:proofErr w:type="spellStart"/>
      <w:r w:rsidRPr="003918C2">
        <w:rPr>
          <w:sz w:val="20"/>
          <w:szCs w:val="20"/>
          <w:lang w:val="en-GB"/>
        </w:rPr>
        <w:t>Gardawski</w:t>
      </w:r>
      <w:proofErr w:type="spellEnd"/>
      <w:r w:rsidRPr="003918C2">
        <w:rPr>
          <w:sz w:val="20"/>
          <w:szCs w:val="20"/>
          <w:lang w:val="en-GB"/>
        </w:rPr>
        <w:t xml:space="preserve"> (Warsaw School of Economics)</w:t>
      </w:r>
      <w:r w:rsidR="00364BD4" w:rsidRPr="003918C2">
        <w:rPr>
          <w:sz w:val="20"/>
          <w:szCs w:val="20"/>
          <w:lang w:val="en-GB"/>
        </w:rPr>
        <w:t>.</w:t>
      </w:r>
    </w:p>
    <w:p w14:paraId="4B6973CC" w14:textId="77777777" w:rsidR="009F413F" w:rsidRPr="003918C2" w:rsidRDefault="009F413F" w:rsidP="009F413F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278C3C9E" w14:textId="77777777" w:rsidR="009F413F" w:rsidRPr="003918C2" w:rsidRDefault="009F413F" w:rsidP="009F413F">
      <w:pPr>
        <w:spacing w:after="0" w:line="240" w:lineRule="auto"/>
        <w:jc w:val="both"/>
        <w:rPr>
          <w:sz w:val="20"/>
          <w:szCs w:val="20"/>
          <w:lang w:val="en-GB"/>
        </w:rPr>
      </w:pPr>
      <w:r w:rsidRPr="003918C2">
        <w:rPr>
          <w:b/>
          <w:sz w:val="20"/>
          <w:szCs w:val="20"/>
          <w:lang w:val="en-GB"/>
        </w:rPr>
        <w:t xml:space="preserve">CONFERENCE FEES </w:t>
      </w:r>
    </w:p>
    <w:p w14:paraId="49FE3544" w14:textId="77777777" w:rsidR="009F413F" w:rsidRPr="003918C2" w:rsidRDefault="009F413F" w:rsidP="009F41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003918C2">
        <w:rPr>
          <w:b/>
          <w:sz w:val="20"/>
          <w:szCs w:val="20"/>
          <w:lang w:val="en-GB"/>
        </w:rPr>
        <w:t xml:space="preserve">30 EUR: </w:t>
      </w:r>
      <w:r w:rsidRPr="003918C2">
        <w:rPr>
          <w:sz w:val="20"/>
          <w:szCs w:val="20"/>
          <w:lang w:val="en-GB"/>
        </w:rPr>
        <w:t xml:space="preserve">unemployed </w:t>
      </w:r>
    </w:p>
    <w:p w14:paraId="384E5090" w14:textId="77777777" w:rsidR="009F413F" w:rsidRPr="003918C2" w:rsidRDefault="009F413F" w:rsidP="009F41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003918C2">
        <w:rPr>
          <w:b/>
          <w:sz w:val="20"/>
          <w:szCs w:val="20"/>
          <w:lang w:val="en-GB"/>
        </w:rPr>
        <w:t xml:space="preserve">50 EUR: </w:t>
      </w:r>
      <w:r w:rsidRPr="003918C2">
        <w:rPr>
          <w:sz w:val="20"/>
          <w:szCs w:val="20"/>
          <w:lang w:val="en-GB"/>
        </w:rPr>
        <w:t xml:space="preserve">students, PhD students (early bird), </w:t>
      </w:r>
      <w:r w:rsidRPr="003918C2">
        <w:rPr>
          <w:b/>
          <w:sz w:val="20"/>
          <w:szCs w:val="20"/>
          <w:lang w:val="en-GB"/>
        </w:rPr>
        <w:t xml:space="preserve">60 EUR: </w:t>
      </w:r>
      <w:r w:rsidRPr="003918C2">
        <w:rPr>
          <w:sz w:val="20"/>
          <w:szCs w:val="20"/>
          <w:lang w:val="en-GB"/>
        </w:rPr>
        <w:t xml:space="preserve">late registration  </w:t>
      </w:r>
    </w:p>
    <w:p w14:paraId="2F757C81" w14:textId="77777777" w:rsidR="009F413F" w:rsidRPr="003918C2" w:rsidRDefault="009F413F" w:rsidP="009F41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003918C2">
        <w:rPr>
          <w:b/>
          <w:sz w:val="20"/>
          <w:szCs w:val="20"/>
          <w:lang w:val="en-GB"/>
        </w:rPr>
        <w:t xml:space="preserve">90 EUR: </w:t>
      </w:r>
      <w:r w:rsidRPr="003918C2">
        <w:rPr>
          <w:sz w:val="20"/>
          <w:szCs w:val="20"/>
          <w:lang w:val="en-GB"/>
        </w:rPr>
        <w:t xml:space="preserve">Full conference fee (early bird), </w:t>
      </w:r>
      <w:r w:rsidRPr="003918C2">
        <w:rPr>
          <w:b/>
          <w:sz w:val="20"/>
          <w:szCs w:val="20"/>
          <w:lang w:val="en-GB"/>
        </w:rPr>
        <w:t xml:space="preserve">100 EUR: </w:t>
      </w:r>
      <w:r w:rsidRPr="003918C2">
        <w:rPr>
          <w:sz w:val="20"/>
          <w:szCs w:val="20"/>
          <w:lang w:val="en-GB"/>
        </w:rPr>
        <w:t xml:space="preserve">late registration </w:t>
      </w:r>
    </w:p>
    <w:p w14:paraId="493632AF" w14:textId="77777777" w:rsidR="009F413F" w:rsidRPr="003918C2" w:rsidRDefault="009F413F" w:rsidP="009F413F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3F434AE7" w14:textId="77777777" w:rsidR="009F413F" w:rsidRPr="003918C2" w:rsidRDefault="009F413F" w:rsidP="009F413F">
      <w:pPr>
        <w:spacing w:after="0" w:line="240" w:lineRule="auto"/>
        <w:jc w:val="both"/>
        <w:rPr>
          <w:sz w:val="20"/>
          <w:szCs w:val="20"/>
          <w:lang w:val="en-GB"/>
        </w:rPr>
      </w:pPr>
      <w:r w:rsidRPr="003918C2">
        <w:rPr>
          <w:sz w:val="20"/>
          <w:szCs w:val="20"/>
          <w:lang w:val="en-GB"/>
        </w:rPr>
        <w:t xml:space="preserve">Conference fees covers organization </w:t>
      </w:r>
      <w:r w:rsidR="003F2593" w:rsidRPr="003918C2">
        <w:rPr>
          <w:sz w:val="20"/>
          <w:szCs w:val="20"/>
          <w:lang w:val="en-GB"/>
        </w:rPr>
        <w:t>and</w:t>
      </w:r>
      <w:r w:rsidRPr="003918C2">
        <w:rPr>
          <w:sz w:val="20"/>
          <w:szCs w:val="20"/>
          <w:lang w:val="en-GB"/>
        </w:rPr>
        <w:t xml:space="preserve"> catering</w:t>
      </w:r>
      <w:r w:rsidR="003F2593" w:rsidRPr="003918C2">
        <w:rPr>
          <w:sz w:val="20"/>
          <w:szCs w:val="20"/>
          <w:lang w:val="en-GB"/>
        </w:rPr>
        <w:t xml:space="preserve"> costs</w:t>
      </w:r>
      <w:r w:rsidRPr="003918C2">
        <w:rPr>
          <w:sz w:val="20"/>
          <w:szCs w:val="20"/>
          <w:lang w:val="en-GB"/>
        </w:rPr>
        <w:t xml:space="preserve"> and conference dinner. It does not cover the costs of possible publications within the streams. </w:t>
      </w:r>
    </w:p>
    <w:p w14:paraId="139D45E7" w14:textId="77777777" w:rsidR="006A105E" w:rsidRPr="003918C2" w:rsidRDefault="006A105E" w:rsidP="009F413F">
      <w:pPr>
        <w:spacing w:after="0" w:line="240" w:lineRule="auto"/>
        <w:jc w:val="both"/>
        <w:rPr>
          <w:sz w:val="20"/>
          <w:szCs w:val="20"/>
          <w:u w:val="single"/>
          <w:lang w:val="en-GB"/>
        </w:rPr>
      </w:pPr>
    </w:p>
    <w:p w14:paraId="138F7B6C" w14:textId="77777777" w:rsidR="009F413F" w:rsidRPr="003918C2" w:rsidRDefault="009F413F" w:rsidP="009F413F">
      <w:pPr>
        <w:spacing w:after="0" w:line="240" w:lineRule="auto"/>
        <w:jc w:val="both"/>
        <w:rPr>
          <w:sz w:val="20"/>
          <w:szCs w:val="20"/>
          <w:lang w:val="en-GB"/>
        </w:rPr>
      </w:pPr>
      <w:r w:rsidRPr="003918C2">
        <w:rPr>
          <w:sz w:val="20"/>
          <w:szCs w:val="20"/>
          <w:u w:val="single"/>
          <w:lang w:val="en-GB"/>
        </w:rPr>
        <w:t>Deadline for payment:</w:t>
      </w:r>
      <w:r w:rsidRPr="003918C2">
        <w:rPr>
          <w:sz w:val="20"/>
          <w:szCs w:val="20"/>
          <w:lang w:val="en-GB"/>
        </w:rPr>
        <w:t xml:space="preserve"> May 31</w:t>
      </w:r>
      <w:r w:rsidRPr="003918C2">
        <w:rPr>
          <w:sz w:val="20"/>
          <w:szCs w:val="20"/>
          <w:vertAlign w:val="superscript"/>
          <w:lang w:val="en-GB"/>
        </w:rPr>
        <w:t>st</w:t>
      </w:r>
      <w:r w:rsidRPr="003918C2">
        <w:rPr>
          <w:sz w:val="20"/>
          <w:szCs w:val="20"/>
          <w:lang w:val="en-GB"/>
        </w:rPr>
        <w:t xml:space="preserve"> 2017 (early bird), July 31</w:t>
      </w:r>
      <w:r w:rsidRPr="003918C2">
        <w:rPr>
          <w:sz w:val="20"/>
          <w:szCs w:val="20"/>
          <w:vertAlign w:val="superscript"/>
          <w:lang w:val="en-GB"/>
        </w:rPr>
        <w:t>st</w:t>
      </w:r>
      <w:r w:rsidRPr="003918C2">
        <w:rPr>
          <w:sz w:val="20"/>
          <w:szCs w:val="20"/>
          <w:lang w:val="en-GB"/>
        </w:rPr>
        <w:t xml:space="preserve"> 2017 (late registration). All registered participants will </w:t>
      </w:r>
      <w:r w:rsidR="006A105E" w:rsidRPr="003918C2">
        <w:rPr>
          <w:sz w:val="20"/>
          <w:szCs w:val="20"/>
          <w:lang w:val="en-GB"/>
        </w:rPr>
        <w:t>receive information about payment methods</w:t>
      </w:r>
      <w:r w:rsidRPr="003918C2">
        <w:rPr>
          <w:sz w:val="20"/>
          <w:szCs w:val="20"/>
          <w:lang w:val="en-GB"/>
        </w:rPr>
        <w:t xml:space="preserve"> by the end of April 2017. </w:t>
      </w:r>
    </w:p>
    <w:p w14:paraId="027EA32C" w14:textId="77777777" w:rsidR="009F413F" w:rsidRPr="003918C2" w:rsidRDefault="009F413F" w:rsidP="009F413F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4F4686A8" w14:textId="16B7B8E1" w:rsidR="009F413F" w:rsidRPr="003918C2" w:rsidRDefault="006A105E" w:rsidP="009F413F">
      <w:pPr>
        <w:spacing w:after="0" w:line="240" w:lineRule="auto"/>
        <w:jc w:val="both"/>
        <w:rPr>
          <w:sz w:val="20"/>
          <w:szCs w:val="20"/>
          <w:u w:val="single"/>
          <w:lang w:val="en-GB"/>
        </w:rPr>
      </w:pPr>
      <w:r w:rsidRPr="003918C2">
        <w:rPr>
          <w:sz w:val="20"/>
          <w:szCs w:val="20"/>
          <w:u w:val="single"/>
          <w:lang w:val="en-GB"/>
        </w:rPr>
        <w:t>T</w:t>
      </w:r>
      <w:r w:rsidR="009F413F" w:rsidRPr="003918C2">
        <w:rPr>
          <w:sz w:val="20"/>
          <w:szCs w:val="20"/>
          <w:u w:val="single"/>
          <w:lang w:val="en-GB"/>
        </w:rPr>
        <w:t xml:space="preserve">he </w:t>
      </w:r>
      <w:r w:rsidR="00862F42" w:rsidRPr="003918C2">
        <w:rPr>
          <w:sz w:val="20"/>
          <w:szCs w:val="20"/>
          <w:u w:val="single"/>
          <w:lang w:val="en-GB"/>
        </w:rPr>
        <w:t>reimbursement of conference fee</w:t>
      </w:r>
      <w:r w:rsidR="009F413F" w:rsidRPr="003918C2">
        <w:rPr>
          <w:sz w:val="20"/>
          <w:szCs w:val="20"/>
          <w:u w:val="single"/>
          <w:lang w:val="en-GB"/>
        </w:rPr>
        <w:t xml:space="preserve"> </w:t>
      </w:r>
      <w:r w:rsidRPr="003918C2">
        <w:rPr>
          <w:sz w:val="20"/>
          <w:szCs w:val="20"/>
          <w:u w:val="single"/>
          <w:lang w:val="en-GB"/>
        </w:rPr>
        <w:t xml:space="preserve">in the event of cancellation by participant </w:t>
      </w:r>
      <w:r w:rsidR="009F413F" w:rsidRPr="003918C2">
        <w:rPr>
          <w:sz w:val="20"/>
          <w:szCs w:val="20"/>
          <w:u w:val="single"/>
          <w:lang w:val="en-GB"/>
        </w:rPr>
        <w:t xml:space="preserve">will be possible </w:t>
      </w:r>
      <w:r w:rsidRPr="003918C2">
        <w:rPr>
          <w:sz w:val="20"/>
          <w:szCs w:val="20"/>
          <w:u w:val="single"/>
          <w:lang w:val="en-GB"/>
        </w:rPr>
        <w:t>until</w:t>
      </w:r>
      <w:r w:rsidR="009F413F" w:rsidRPr="003918C2">
        <w:rPr>
          <w:sz w:val="20"/>
          <w:szCs w:val="20"/>
          <w:u w:val="single"/>
          <w:lang w:val="en-GB"/>
        </w:rPr>
        <w:t xml:space="preserve"> July 31</w:t>
      </w:r>
      <w:r w:rsidR="009F413F" w:rsidRPr="003918C2">
        <w:rPr>
          <w:sz w:val="20"/>
          <w:szCs w:val="20"/>
          <w:u w:val="single"/>
          <w:vertAlign w:val="superscript"/>
          <w:lang w:val="en-GB"/>
        </w:rPr>
        <w:t>st</w:t>
      </w:r>
      <w:r w:rsidR="009F413F" w:rsidRPr="003918C2">
        <w:rPr>
          <w:sz w:val="20"/>
          <w:szCs w:val="20"/>
          <w:u w:val="single"/>
          <w:lang w:val="en-GB"/>
        </w:rPr>
        <w:t xml:space="preserve"> 2017. </w:t>
      </w:r>
      <w:r w:rsidRPr="003918C2">
        <w:rPr>
          <w:sz w:val="20"/>
          <w:szCs w:val="20"/>
          <w:lang w:val="en-GB"/>
        </w:rPr>
        <w:t>Before this date, participant</w:t>
      </w:r>
      <w:r w:rsidR="00862F42" w:rsidRPr="003918C2">
        <w:rPr>
          <w:sz w:val="20"/>
          <w:szCs w:val="20"/>
          <w:lang w:val="en-GB"/>
        </w:rPr>
        <w:t>s</w:t>
      </w:r>
      <w:r w:rsidRPr="003918C2">
        <w:rPr>
          <w:sz w:val="20"/>
          <w:szCs w:val="20"/>
          <w:lang w:val="en-GB"/>
        </w:rPr>
        <w:t xml:space="preserve"> </w:t>
      </w:r>
      <w:r w:rsidR="00862F42" w:rsidRPr="003918C2">
        <w:rPr>
          <w:sz w:val="20"/>
          <w:szCs w:val="20"/>
          <w:lang w:val="en-GB"/>
        </w:rPr>
        <w:t xml:space="preserve">who need to cancel </w:t>
      </w:r>
      <w:r w:rsidR="003F2593" w:rsidRPr="003918C2">
        <w:rPr>
          <w:sz w:val="20"/>
          <w:szCs w:val="20"/>
          <w:lang w:val="en-GB"/>
        </w:rPr>
        <w:t xml:space="preserve">their </w:t>
      </w:r>
      <w:r w:rsidR="00862F42" w:rsidRPr="003918C2">
        <w:rPr>
          <w:sz w:val="20"/>
          <w:szCs w:val="20"/>
          <w:lang w:val="en-GB"/>
        </w:rPr>
        <w:t xml:space="preserve">attendance </w:t>
      </w:r>
      <w:r w:rsidRPr="003918C2">
        <w:rPr>
          <w:sz w:val="20"/>
          <w:szCs w:val="20"/>
          <w:lang w:val="en-GB"/>
        </w:rPr>
        <w:t xml:space="preserve">should send a notice of cancellation to the Organizing Committee, and they will receive reimbursement </w:t>
      </w:r>
      <w:r w:rsidR="00862F42" w:rsidRPr="003918C2">
        <w:rPr>
          <w:sz w:val="20"/>
          <w:szCs w:val="20"/>
          <w:lang w:val="en-GB"/>
        </w:rPr>
        <w:t>of the</w:t>
      </w:r>
      <w:r w:rsidRPr="003918C2">
        <w:rPr>
          <w:sz w:val="20"/>
          <w:szCs w:val="20"/>
          <w:lang w:val="en-GB"/>
        </w:rPr>
        <w:t xml:space="preserve"> conference fee</w:t>
      </w:r>
      <w:r w:rsidR="009F413F" w:rsidRPr="003918C2">
        <w:rPr>
          <w:sz w:val="20"/>
          <w:szCs w:val="20"/>
          <w:lang w:val="en-GB"/>
        </w:rPr>
        <w:t xml:space="preserve"> </w:t>
      </w:r>
      <w:r w:rsidRPr="003918C2">
        <w:rPr>
          <w:sz w:val="20"/>
          <w:szCs w:val="20"/>
          <w:lang w:val="en-GB"/>
        </w:rPr>
        <w:t>minus</w:t>
      </w:r>
      <w:r w:rsidR="009F413F" w:rsidRPr="003918C2">
        <w:rPr>
          <w:sz w:val="20"/>
          <w:szCs w:val="20"/>
          <w:lang w:val="en-GB"/>
        </w:rPr>
        <w:t xml:space="preserve"> operation</w:t>
      </w:r>
      <w:r w:rsidR="003918C2">
        <w:rPr>
          <w:sz w:val="20"/>
          <w:szCs w:val="20"/>
          <w:lang w:val="en-GB"/>
        </w:rPr>
        <w:t>al costs (bank transfer costs).</w:t>
      </w:r>
      <w:bookmarkStart w:id="0" w:name="_GoBack"/>
      <w:bookmarkEnd w:id="0"/>
      <w:r w:rsidR="009F413F" w:rsidRPr="003918C2">
        <w:rPr>
          <w:sz w:val="20"/>
          <w:szCs w:val="20"/>
          <w:lang w:val="en-GB"/>
        </w:rPr>
        <w:t xml:space="preserve"> </w:t>
      </w:r>
      <w:r w:rsidR="00862F42" w:rsidRPr="003918C2">
        <w:rPr>
          <w:sz w:val="20"/>
          <w:szCs w:val="20"/>
          <w:u w:val="single"/>
          <w:lang w:val="en-GB"/>
        </w:rPr>
        <w:t>No reimbursement will be possible a</w:t>
      </w:r>
      <w:r w:rsidRPr="003918C2">
        <w:rPr>
          <w:sz w:val="20"/>
          <w:szCs w:val="20"/>
          <w:u w:val="single"/>
          <w:lang w:val="en-GB"/>
        </w:rPr>
        <w:t>fter 31</w:t>
      </w:r>
      <w:r w:rsidRPr="003918C2">
        <w:rPr>
          <w:sz w:val="20"/>
          <w:szCs w:val="20"/>
          <w:u w:val="single"/>
          <w:vertAlign w:val="superscript"/>
          <w:lang w:val="en-GB"/>
        </w:rPr>
        <w:t>st</w:t>
      </w:r>
      <w:r w:rsidR="00862F42" w:rsidRPr="003918C2">
        <w:rPr>
          <w:sz w:val="20"/>
          <w:szCs w:val="20"/>
          <w:u w:val="single"/>
          <w:lang w:val="en-GB"/>
        </w:rPr>
        <w:t xml:space="preserve"> July 2017. </w:t>
      </w:r>
    </w:p>
    <w:p w14:paraId="5FA8B34C" w14:textId="77777777" w:rsidR="009F413F" w:rsidRPr="003918C2" w:rsidRDefault="009F413F" w:rsidP="009F413F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65F35A67" w14:textId="77777777" w:rsidR="009F413F" w:rsidRPr="003918C2" w:rsidRDefault="009F413F" w:rsidP="009F413F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iCs/>
          <w:sz w:val="20"/>
          <w:szCs w:val="20"/>
          <w:lang w:val="en-GB" w:eastAsia="sv-SE"/>
        </w:rPr>
      </w:pPr>
      <w:r w:rsidRPr="003918C2">
        <w:rPr>
          <w:rFonts w:eastAsia="Times New Roman" w:cs="Times New Roman"/>
          <w:b/>
          <w:bCs/>
          <w:iCs/>
          <w:sz w:val="20"/>
          <w:szCs w:val="20"/>
          <w:lang w:val="en-GB"/>
        </w:rPr>
        <w:t xml:space="preserve">WEBSITE &amp; </w:t>
      </w:r>
      <w:r w:rsidRPr="003918C2">
        <w:rPr>
          <w:rFonts w:eastAsia="Times New Roman" w:cs="Times New Roman"/>
          <w:b/>
          <w:bCs/>
          <w:iCs/>
          <w:sz w:val="20"/>
          <w:szCs w:val="20"/>
          <w:lang w:val="en-GB" w:eastAsia="sv-SE"/>
        </w:rPr>
        <w:t xml:space="preserve">CONTACT </w:t>
      </w:r>
    </w:p>
    <w:p w14:paraId="43DFFB8F" w14:textId="26EA494D" w:rsidR="009F413F" w:rsidRPr="003918C2" w:rsidRDefault="009F413F" w:rsidP="009F413F">
      <w:pPr>
        <w:spacing w:after="0" w:line="240" w:lineRule="auto"/>
        <w:jc w:val="both"/>
        <w:rPr>
          <w:rFonts w:cs="Tahoma"/>
          <w:sz w:val="20"/>
          <w:szCs w:val="20"/>
          <w:shd w:val="clear" w:color="auto" w:fill="FFFFFF"/>
          <w:lang w:val="en-GB"/>
        </w:rPr>
      </w:pPr>
      <w:r w:rsidRPr="003918C2">
        <w:rPr>
          <w:rFonts w:cs="Tahoma"/>
          <w:sz w:val="20"/>
          <w:szCs w:val="20"/>
          <w:shd w:val="clear" w:color="auto" w:fill="FFFFFF"/>
          <w:lang w:val="en-GB"/>
        </w:rPr>
        <w:t xml:space="preserve">Further information on the streams and updates will be published on </w:t>
      </w:r>
      <w:r w:rsidR="003F2593" w:rsidRPr="003918C2">
        <w:rPr>
          <w:rFonts w:cs="Tahoma"/>
          <w:sz w:val="20"/>
          <w:szCs w:val="20"/>
          <w:shd w:val="clear" w:color="auto" w:fill="FFFFFF"/>
          <w:lang w:val="en-GB"/>
        </w:rPr>
        <w:t>the conference</w:t>
      </w:r>
      <w:r w:rsidRPr="003918C2">
        <w:rPr>
          <w:rFonts w:cs="Tahoma"/>
          <w:sz w:val="20"/>
          <w:szCs w:val="20"/>
          <w:shd w:val="clear" w:color="auto" w:fill="FFFFFF"/>
          <w:lang w:val="en-GB"/>
        </w:rPr>
        <w:t xml:space="preserve"> website:</w:t>
      </w:r>
      <w:r w:rsidR="003918C2">
        <w:rPr>
          <w:rFonts w:cs="Tahoma"/>
          <w:sz w:val="20"/>
          <w:szCs w:val="20"/>
          <w:shd w:val="clear" w:color="auto" w:fill="FFFFFF"/>
          <w:lang w:val="en-GB"/>
        </w:rPr>
        <w:t xml:space="preserve"> </w:t>
      </w:r>
      <w:hyperlink r:id="rId12" w:history="1">
        <w:r w:rsidR="003918C2" w:rsidRPr="003918C2">
          <w:rPr>
            <w:rStyle w:val="Hyperlink"/>
            <w:rFonts w:cs="Tahoma"/>
            <w:sz w:val="20"/>
            <w:szCs w:val="20"/>
            <w:shd w:val="clear" w:color="auto" w:fill="FFFFFF"/>
            <w:lang w:val="en-GB"/>
          </w:rPr>
          <w:t>irec2017.uw.edu.pl</w:t>
        </w:r>
      </w:hyperlink>
      <w:r w:rsidRPr="003918C2">
        <w:rPr>
          <w:rFonts w:cs="Tahoma"/>
          <w:sz w:val="20"/>
          <w:szCs w:val="20"/>
          <w:shd w:val="clear" w:color="auto" w:fill="FFFFFF"/>
          <w:lang w:val="en-GB"/>
        </w:rPr>
        <w:t xml:space="preserve"> </w:t>
      </w:r>
      <w:hyperlink r:id="rId13" w:history="1"/>
    </w:p>
    <w:p w14:paraId="02C26423" w14:textId="77777777" w:rsidR="009F413F" w:rsidRPr="003918C2" w:rsidRDefault="009F413F" w:rsidP="009F413F">
      <w:pPr>
        <w:pStyle w:val="ListParagraph"/>
        <w:spacing w:after="0" w:line="240" w:lineRule="auto"/>
        <w:jc w:val="both"/>
        <w:rPr>
          <w:rStyle w:val="Hyperlink"/>
          <w:color w:val="auto"/>
          <w:sz w:val="20"/>
          <w:szCs w:val="20"/>
          <w:lang w:val="en-GB"/>
        </w:rPr>
      </w:pPr>
    </w:p>
    <w:p w14:paraId="76883541" w14:textId="77777777" w:rsidR="009F413F" w:rsidRPr="003918C2" w:rsidRDefault="009F413F" w:rsidP="009F413F">
      <w:pPr>
        <w:spacing w:after="0" w:line="240" w:lineRule="auto"/>
        <w:jc w:val="both"/>
        <w:outlineLvl w:val="1"/>
        <w:rPr>
          <w:rFonts w:eastAsia="Times New Roman" w:cs="Times New Roman"/>
          <w:sz w:val="20"/>
          <w:szCs w:val="20"/>
          <w:lang w:val="en-GB" w:eastAsia="sv-SE"/>
        </w:rPr>
      </w:pPr>
      <w:r w:rsidRPr="003918C2">
        <w:rPr>
          <w:rFonts w:eastAsia="Times New Roman" w:cs="Times New Roman"/>
          <w:b/>
          <w:sz w:val="20"/>
          <w:szCs w:val="20"/>
          <w:lang w:val="en-GB" w:eastAsia="sv-SE"/>
        </w:rPr>
        <w:t xml:space="preserve">SCIENTIFIC BOARD: </w:t>
      </w:r>
      <w:proofErr w:type="spellStart"/>
      <w:r w:rsidR="00515074" w:rsidRPr="003918C2">
        <w:rPr>
          <w:rFonts w:eastAsia="Times New Roman" w:cs="Times New Roman"/>
          <w:sz w:val="20"/>
          <w:szCs w:val="20"/>
          <w:lang w:val="en-GB" w:eastAsia="sv-SE"/>
        </w:rPr>
        <w:t>Prof.</w:t>
      </w:r>
      <w:proofErr w:type="spellEnd"/>
      <w:r w:rsidR="00515074" w:rsidRPr="003918C2">
        <w:rPr>
          <w:rFonts w:eastAsia="Times New Roman" w:cs="Times New Roman"/>
          <w:sz w:val="20"/>
          <w:szCs w:val="20"/>
          <w:lang w:val="en-GB" w:eastAsia="sv-SE"/>
        </w:rPr>
        <w:t xml:space="preserve"> Katharina </w:t>
      </w:r>
      <w:proofErr w:type="spellStart"/>
      <w:r w:rsidR="00515074" w:rsidRPr="003918C2">
        <w:rPr>
          <w:rFonts w:eastAsia="Times New Roman" w:cs="Times New Roman"/>
          <w:sz w:val="20"/>
          <w:szCs w:val="20"/>
          <w:lang w:val="en-GB" w:eastAsia="sv-SE"/>
        </w:rPr>
        <w:t>Bluhm</w:t>
      </w:r>
      <w:proofErr w:type="spellEnd"/>
      <w:r w:rsidR="00515074" w:rsidRPr="003918C2">
        <w:rPr>
          <w:rFonts w:eastAsia="Times New Roman" w:cs="Times New Roman"/>
          <w:sz w:val="20"/>
          <w:szCs w:val="20"/>
          <w:lang w:val="en-GB" w:eastAsia="sv-SE"/>
        </w:rPr>
        <w:t xml:space="preserve"> (</w:t>
      </w:r>
      <w:proofErr w:type="spellStart"/>
      <w:r w:rsidR="00515074" w:rsidRPr="003918C2">
        <w:rPr>
          <w:rFonts w:eastAsia="Times New Roman" w:cs="Times New Roman"/>
          <w:sz w:val="20"/>
          <w:szCs w:val="20"/>
          <w:lang w:val="en-GB" w:eastAsia="sv-SE"/>
        </w:rPr>
        <w:t>Freie</w:t>
      </w:r>
      <w:proofErr w:type="spellEnd"/>
      <w:r w:rsidR="00515074" w:rsidRPr="003918C2">
        <w:rPr>
          <w:rFonts w:eastAsia="Times New Roman" w:cs="Times New Roman"/>
          <w:sz w:val="20"/>
          <w:szCs w:val="20"/>
          <w:lang w:val="en-GB" w:eastAsia="sv-SE"/>
        </w:rPr>
        <w:t xml:space="preserve"> </w:t>
      </w:r>
      <w:proofErr w:type="spellStart"/>
      <w:r w:rsidR="00515074" w:rsidRPr="003918C2">
        <w:rPr>
          <w:rFonts w:eastAsia="Times New Roman" w:cs="Times New Roman"/>
          <w:sz w:val="20"/>
          <w:szCs w:val="20"/>
          <w:lang w:val="en-GB" w:eastAsia="sv-SE"/>
        </w:rPr>
        <w:t>Universität</w:t>
      </w:r>
      <w:proofErr w:type="spellEnd"/>
      <w:r w:rsidR="00515074" w:rsidRPr="003918C2">
        <w:rPr>
          <w:rFonts w:eastAsia="Times New Roman" w:cs="Times New Roman"/>
          <w:sz w:val="20"/>
          <w:szCs w:val="20"/>
          <w:lang w:val="en-GB" w:eastAsia="sv-SE"/>
        </w:rPr>
        <w:t xml:space="preserve"> Berlin), </w:t>
      </w:r>
      <w:r w:rsidR="00E63F1B" w:rsidRPr="003918C2">
        <w:rPr>
          <w:rFonts w:eastAsia="Times New Roman" w:cs="Times New Roman"/>
          <w:sz w:val="20"/>
          <w:szCs w:val="20"/>
          <w:lang w:val="en-GB" w:eastAsia="sv-SE"/>
        </w:rPr>
        <w:t xml:space="preserve">Dr </w:t>
      </w:r>
      <w:proofErr w:type="spellStart"/>
      <w:r w:rsidR="00E63F1B" w:rsidRPr="003918C2">
        <w:rPr>
          <w:rFonts w:eastAsia="Times New Roman" w:cs="Times New Roman"/>
          <w:sz w:val="20"/>
          <w:szCs w:val="20"/>
          <w:lang w:val="en-GB" w:eastAsia="sv-SE"/>
        </w:rPr>
        <w:t>Ercüment</w:t>
      </w:r>
      <w:proofErr w:type="spellEnd"/>
      <w:r w:rsidR="00E63F1B" w:rsidRPr="003918C2">
        <w:rPr>
          <w:rFonts w:eastAsia="Times New Roman" w:cs="Times New Roman"/>
          <w:sz w:val="20"/>
          <w:szCs w:val="20"/>
          <w:lang w:val="en-GB" w:eastAsia="sv-SE"/>
        </w:rPr>
        <w:t xml:space="preserve"> </w:t>
      </w:r>
      <w:proofErr w:type="spellStart"/>
      <w:r w:rsidR="00E63F1B" w:rsidRPr="003918C2">
        <w:rPr>
          <w:rFonts w:eastAsia="Times New Roman" w:cs="Times New Roman"/>
          <w:sz w:val="20"/>
          <w:szCs w:val="20"/>
          <w:lang w:val="en-GB" w:eastAsia="sv-SE"/>
        </w:rPr>
        <w:t>Celik</w:t>
      </w:r>
      <w:proofErr w:type="spellEnd"/>
      <w:r w:rsidR="00E63F1B" w:rsidRPr="003918C2">
        <w:rPr>
          <w:rFonts w:eastAsia="Times New Roman" w:cs="Times New Roman"/>
          <w:sz w:val="20"/>
          <w:szCs w:val="20"/>
          <w:lang w:val="en-GB" w:eastAsia="sv-SE"/>
        </w:rPr>
        <w:t xml:space="preserve"> </w:t>
      </w:r>
      <w:r w:rsidR="00D00042" w:rsidRPr="003918C2">
        <w:rPr>
          <w:rFonts w:eastAsia="Times New Roman" w:cs="Times New Roman"/>
          <w:sz w:val="20"/>
          <w:szCs w:val="20"/>
          <w:lang w:val="en-GB" w:eastAsia="sv-SE"/>
        </w:rPr>
        <w:t>(University of Freiburg),</w:t>
      </w:r>
      <w:r w:rsidR="00515074" w:rsidRPr="003918C2">
        <w:rPr>
          <w:rFonts w:eastAsia="Times New Roman" w:cs="Times New Roman"/>
          <w:sz w:val="20"/>
          <w:szCs w:val="20"/>
          <w:lang w:val="en-GB" w:eastAsia="sv-SE"/>
        </w:rPr>
        <w:t xml:space="preserve"> </w:t>
      </w:r>
      <w:proofErr w:type="spellStart"/>
      <w:r w:rsidRPr="003918C2">
        <w:rPr>
          <w:rFonts w:eastAsia="Times New Roman" w:cs="Times New Roman"/>
          <w:sz w:val="20"/>
          <w:szCs w:val="20"/>
          <w:lang w:val="en-GB" w:eastAsia="sv-SE"/>
        </w:rPr>
        <w:t>Prof.</w:t>
      </w:r>
      <w:proofErr w:type="spellEnd"/>
      <w:r w:rsidRPr="003918C2">
        <w:rPr>
          <w:rFonts w:eastAsia="Times New Roman" w:cs="Times New Roman"/>
          <w:sz w:val="20"/>
          <w:szCs w:val="20"/>
          <w:lang w:val="en-GB" w:eastAsia="sv-SE"/>
        </w:rPr>
        <w:t xml:space="preserve"> </w:t>
      </w:r>
      <w:proofErr w:type="spellStart"/>
      <w:r w:rsidRPr="003918C2">
        <w:rPr>
          <w:rFonts w:eastAsia="Times New Roman" w:cs="Times New Roman"/>
          <w:sz w:val="20"/>
          <w:szCs w:val="20"/>
          <w:lang w:val="en-GB" w:eastAsia="sv-SE"/>
        </w:rPr>
        <w:t>Julius</w:t>
      </w:r>
      <w:r w:rsidR="00515074" w:rsidRPr="003918C2">
        <w:rPr>
          <w:rFonts w:eastAsia="Times New Roman" w:cs="Times New Roman"/>
          <w:sz w:val="20"/>
          <w:szCs w:val="20"/>
          <w:lang w:val="en-GB" w:eastAsia="sv-SE"/>
        </w:rPr>
        <w:t>z</w:t>
      </w:r>
      <w:proofErr w:type="spellEnd"/>
      <w:r w:rsidR="00515074" w:rsidRPr="003918C2">
        <w:rPr>
          <w:rFonts w:eastAsia="Times New Roman" w:cs="Times New Roman"/>
          <w:sz w:val="20"/>
          <w:szCs w:val="20"/>
          <w:lang w:val="en-GB" w:eastAsia="sv-SE"/>
        </w:rPr>
        <w:t xml:space="preserve"> </w:t>
      </w:r>
      <w:proofErr w:type="spellStart"/>
      <w:r w:rsidR="00515074" w:rsidRPr="003918C2">
        <w:rPr>
          <w:rFonts w:eastAsia="Times New Roman" w:cs="Times New Roman"/>
          <w:sz w:val="20"/>
          <w:szCs w:val="20"/>
          <w:lang w:val="en-GB" w:eastAsia="sv-SE"/>
        </w:rPr>
        <w:t>Gardawski</w:t>
      </w:r>
      <w:proofErr w:type="spellEnd"/>
      <w:r w:rsidR="00515074" w:rsidRPr="003918C2">
        <w:rPr>
          <w:rFonts w:eastAsia="Times New Roman" w:cs="Times New Roman"/>
          <w:sz w:val="20"/>
          <w:szCs w:val="20"/>
          <w:lang w:val="en-GB" w:eastAsia="sv-SE"/>
        </w:rPr>
        <w:t xml:space="preserve"> (Warsaw School of Economics)</w:t>
      </w:r>
      <w:r w:rsidRPr="003918C2">
        <w:rPr>
          <w:rFonts w:eastAsia="Times New Roman" w:cs="Times New Roman"/>
          <w:sz w:val="20"/>
          <w:szCs w:val="20"/>
          <w:lang w:val="en-GB" w:eastAsia="sv-SE"/>
        </w:rPr>
        <w:t>,</w:t>
      </w:r>
      <w:r w:rsidR="00D00042" w:rsidRPr="003918C2">
        <w:rPr>
          <w:rFonts w:eastAsia="Times New Roman" w:cs="Times New Roman"/>
          <w:sz w:val="20"/>
          <w:szCs w:val="20"/>
          <w:lang w:val="en-GB" w:eastAsia="sv-SE"/>
        </w:rPr>
        <w:t xml:space="preserve"> </w:t>
      </w:r>
      <w:proofErr w:type="spellStart"/>
      <w:r w:rsidR="00D00042" w:rsidRPr="003918C2">
        <w:rPr>
          <w:rFonts w:eastAsia="Times New Roman" w:cs="Times New Roman"/>
          <w:sz w:val="20"/>
          <w:szCs w:val="20"/>
          <w:lang w:val="en-GB" w:eastAsia="sv-SE"/>
        </w:rPr>
        <w:t>Prof.</w:t>
      </w:r>
      <w:proofErr w:type="spellEnd"/>
      <w:r w:rsidR="00D00042" w:rsidRPr="003918C2">
        <w:rPr>
          <w:rFonts w:eastAsia="Times New Roman" w:cs="Times New Roman"/>
          <w:sz w:val="20"/>
          <w:szCs w:val="20"/>
          <w:lang w:val="en-GB" w:eastAsia="sv-SE"/>
        </w:rPr>
        <w:t xml:space="preserve"> Richard Hyman (London School of Economics), </w:t>
      </w:r>
      <w:proofErr w:type="spellStart"/>
      <w:r w:rsidR="00D00042" w:rsidRPr="003918C2">
        <w:rPr>
          <w:rFonts w:eastAsia="Times New Roman" w:cs="Times New Roman"/>
          <w:sz w:val="20"/>
          <w:szCs w:val="20"/>
          <w:lang w:val="en-GB" w:eastAsia="sv-SE"/>
        </w:rPr>
        <w:t>Prof.</w:t>
      </w:r>
      <w:proofErr w:type="spellEnd"/>
      <w:r w:rsidR="00D00042" w:rsidRPr="003918C2">
        <w:rPr>
          <w:rFonts w:eastAsia="Times New Roman" w:cs="Times New Roman"/>
          <w:sz w:val="20"/>
          <w:szCs w:val="20"/>
          <w:lang w:val="en-GB" w:eastAsia="sv-SE"/>
        </w:rPr>
        <w:t xml:space="preserve"> Krystyna </w:t>
      </w:r>
      <w:proofErr w:type="spellStart"/>
      <w:r w:rsidR="00D00042" w:rsidRPr="003918C2">
        <w:rPr>
          <w:rFonts w:eastAsia="Times New Roman" w:cs="Times New Roman"/>
          <w:sz w:val="20"/>
          <w:szCs w:val="20"/>
          <w:lang w:val="en-GB" w:eastAsia="sv-SE"/>
        </w:rPr>
        <w:t>Janicka</w:t>
      </w:r>
      <w:proofErr w:type="spellEnd"/>
      <w:r w:rsidR="00D00042" w:rsidRPr="003918C2">
        <w:rPr>
          <w:rFonts w:eastAsia="Times New Roman" w:cs="Times New Roman"/>
          <w:sz w:val="20"/>
          <w:szCs w:val="20"/>
          <w:lang w:val="en-GB" w:eastAsia="sv-SE"/>
        </w:rPr>
        <w:t xml:space="preserve"> (University of </w:t>
      </w:r>
      <w:proofErr w:type="spellStart"/>
      <w:r w:rsidR="00D00042" w:rsidRPr="003918C2">
        <w:rPr>
          <w:rFonts w:eastAsia="Times New Roman" w:cs="Times New Roman"/>
          <w:sz w:val="20"/>
          <w:szCs w:val="20"/>
          <w:lang w:val="en-GB" w:eastAsia="sv-SE"/>
        </w:rPr>
        <w:t>Zielona</w:t>
      </w:r>
      <w:proofErr w:type="spellEnd"/>
      <w:r w:rsidR="00D00042" w:rsidRPr="003918C2">
        <w:rPr>
          <w:rFonts w:eastAsia="Times New Roman" w:cs="Times New Roman"/>
          <w:sz w:val="20"/>
          <w:szCs w:val="20"/>
          <w:lang w:val="en-GB" w:eastAsia="sv-SE"/>
        </w:rPr>
        <w:t xml:space="preserve"> </w:t>
      </w:r>
      <w:proofErr w:type="spellStart"/>
      <w:r w:rsidR="00D00042" w:rsidRPr="003918C2">
        <w:rPr>
          <w:rFonts w:eastAsia="Times New Roman" w:cs="Times New Roman"/>
          <w:sz w:val="20"/>
          <w:szCs w:val="20"/>
          <w:lang w:val="en-GB" w:eastAsia="sv-SE"/>
        </w:rPr>
        <w:t>Góra</w:t>
      </w:r>
      <w:proofErr w:type="spellEnd"/>
      <w:r w:rsidR="00D00042" w:rsidRPr="003918C2">
        <w:rPr>
          <w:rFonts w:eastAsia="Times New Roman" w:cs="Times New Roman"/>
          <w:sz w:val="20"/>
          <w:szCs w:val="20"/>
          <w:lang w:val="en-GB" w:eastAsia="sv-SE"/>
        </w:rPr>
        <w:t>, Institute of Philosophy and Sociology of the Polish Academy of Sciences),</w:t>
      </w:r>
      <w:r w:rsidRPr="003918C2">
        <w:rPr>
          <w:rFonts w:eastAsia="Times New Roman" w:cs="Times New Roman"/>
          <w:sz w:val="20"/>
          <w:szCs w:val="20"/>
          <w:lang w:val="en-GB" w:eastAsia="sv-SE"/>
        </w:rPr>
        <w:t xml:space="preserve"> </w:t>
      </w:r>
      <w:proofErr w:type="spellStart"/>
      <w:r w:rsidR="00CA0283" w:rsidRPr="003918C2">
        <w:rPr>
          <w:rFonts w:eastAsia="Times New Roman" w:cs="Times New Roman"/>
          <w:sz w:val="20"/>
          <w:szCs w:val="20"/>
          <w:lang w:val="en-GB" w:eastAsia="sv-SE"/>
        </w:rPr>
        <w:t>Prof.</w:t>
      </w:r>
      <w:proofErr w:type="spellEnd"/>
      <w:r w:rsidR="00CA0283" w:rsidRPr="003918C2">
        <w:rPr>
          <w:rFonts w:eastAsia="Times New Roman" w:cs="Times New Roman"/>
          <w:sz w:val="20"/>
          <w:szCs w:val="20"/>
          <w:lang w:val="en-GB" w:eastAsia="sv-SE"/>
        </w:rPr>
        <w:t xml:space="preserve"> Krzysztof </w:t>
      </w:r>
      <w:proofErr w:type="spellStart"/>
      <w:r w:rsidR="00CA0283" w:rsidRPr="003918C2">
        <w:rPr>
          <w:rFonts w:eastAsia="Times New Roman" w:cs="Times New Roman"/>
          <w:sz w:val="20"/>
          <w:szCs w:val="20"/>
          <w:lang w:val="en-GB" w:eastAsia="sv-SE"/>
        </w:rPr>
        <w:t>Jasiecki</w:t>
      </w:r>
      <w:proofErr w:type="spellEnd"/>
      <w:r w:rsidR="00CA0283" w:rsidRPr="003918C2">
        <w:rPr>
          <w:rFonts w:eastAsia="Times New Roman" w:cs="Times New Roman"/>
          <w:sz w:val="20"/>
          <w:szCs w:val="20"/>
          <w:lang w:val="en-GB" w:eastAsia="sv-SE"/>
        </w:rPr>
        <w:t xml:space="preserve"> (Institute of Philosophy and Sociology, Polish Academy of Sciences)</w:t>
      </w:r>
      <w:r w:rsidR="00D00042" w:rsidRPr="003918C2">
        <w:rPr>
          <w:rFonts w:eastAsia="Times New Roman" w:cs="Times New Roman"/>
          <w:sz w:val="20"/>
          <w:szCs w:val="20"/>
          <w:lang w:val="en-GB" w:eastAsia="sv-SE"/>
        </w:rPr>
        <w:t>,</w:t>
      </w:r>
      <w:r w:rsidR="00CA0283" w:rsidRPr="003918C2">
        <w:rPr>
          <w:rFonts w:eastAsia="Times New Roman" w:cs="Times New Roman"/>
          <w:sz w:val="20"/>
          <w:szCs w:val="20"/>
          <w:lang w:val="en-GB" w:eastAsia="sv-SE"/>
        </w:rPr>
        <w:t xml:space="preserve"> </w:t>
      </w:r>
      <w:proofErr w:type="spellStart"/>
      <w:r w:rsidR="00515074" w:rsidRPr="003918C2">
        <w:rPr>
          <w:rFonts w:eastAsia="Times New Roman" w:cs="Times New Roman"/>
          <w:sz w:val="20"/>
          <w:szCs w:val="20"/>
          <w:lang w:val="en-GB" w:eastAsia="sv-SE"/>
        </w:rPr>
        <w:t>Prof.</w:t>
      </w:r>
      <w:proofErr w:type="spellEnd"/>
      <w:r w:rsidR="00515074" w:rsidRPr="003918C2">
        <w:rPr>
          <w:rFonts w:eastAsia="Times New Roman" w:cs="Times New Roman"/>
          <w:sz w:val="20"/>
          <w:szCs w:val="20"/>
          <w:lang w:val="en-GB" w:eastAsia="sv-SE"/>
        </w:rPr>
        <w:t xml:space="preserve"> </w:t>
      </w:r>
      <w:proofErr w:type="spellStart"/>
      <w:r w:rsidR="00515074" w:rsidRPr="003918C2">
        <w:rPr>
          <w:rFonts w:eastAsia="Times New Roman" w:cs="Times New Roman"/>
          <w:sz w:val="20"/>
          <w:szCs w:val="20"/>
          <w:lang w:val="en-GB" w:eastAsia="sv-SE"/>
        </w:rPr>
        <w:t>Wiesława</w:t>
      </w:r>
      <w:proofErr w:type="spellEnd"/>
      <w:r w:rsidR="00515074" w:rsidRPr="003918C2">
        <w:rPr>
          <w:rFonts w:eastAsia="Times New Roman" w:cs="Times New Roman"/>
          <w:sz w:val="20"/>
          <w:szCs w:val="20"/>
          <w:lang w:val="en-GB" w:eastAsia="sv-SE"/>
        </w:rPr>
        <w:t xml:space="preserve"> </w:t>
      </w:r>
      <w:proofErr w:type="spellStart"/>
      <w:r w:rsidR="00515074" w:rsidRPr="003918C2">
        <w:rPr>
          <w:rFonts w:eastAsia="Times New Roman" w:cs="Times New Roman"/>
          <w:sz w:val="20"/>
          <w:szCs w:val="20"/>
          <w:lang w:val="en-GB" w:eastAsia="sv-SE"/>
        </w:rPr>
        <w:t>Kozek</w:t>
      </w:r>
      <w:proofErr w:type="spellEnd"/>
      <w:r w:rsidR="00515074" w:rsidRPr="003918C2">
        <w:rPr>
          <w:rFonts w:eastAsia="Times New Roman" w:cs="Times New Roman"/>
          <w:sz w:val="20"/>
          <w:szCs w:val="20"/>
          <w:lang w:val="en-GB" w:eastAsia="sv-SE"/>
        </w:rPr>
        <w:t xml:space="preserve"> (University of Warsaw),</w:t>
      </w:r>
      <w:r w:rsidR="00CA0283" w:rsidRPr="003918C2">
        <w:rPr>
          <w:rFonts w:eastAsia="Times New Roman" w:cs="Times New Roman"/>
          <w:sz w:val="20"/>
          <w:szCs w:val="20"/>
          <w:lang w:val="en-GB" w:eastAsia="sv-SE"/>
        </w:rPr>
        <w:t xml:space="preserve"> </w:t>
      </w:r>
      <w:proofErr w:type="spellStart"/>
      <w:r w:rsidR="00D00042" w:rsidRPr="003918C2">
        <w:rPr>
          <w:rFonts w:eastAsia="Times New Roman" w:cs="Times New Roman"/>
          <w:sz w:val="20"/>
          <w:szCs w:val="20"/>
          <w:lang w:val="en-GB" w:eastAsia="sv-SE"/>
        </w:rPr>
        <w:t>Prof.</w:t>
      </w:r>
      <w:proofErr w:type="spellEnd"/>
      <w:r w:rsidR="00D00042" w:rsidRPr="003918C2">
        <w:rPr>
          <w:rFonts w:eastAsia="Times New Roman" w:cs="Times New Roman"/>
          <w:sz w:val="20"/>
          <w:szCs w:val="20"/>
          <w:lang w:val="en-GB" w:eastAsia="sv-SE"/>
        </w:rPr>
        <w:t xml:space="preserve"> </w:t>
      </w:r>
      <w:proofErr w:type="spellStart"/>
      <w:r w:rsidR="00D00042" w:rsidRPr="003918C2">
        <w:rPr>
          <w:rFonts w:eastAsia="Times New Roman" w:cs="Times New Roman"/>
          <w:sz w:val="20"/>
          <w:szCs w:val="20"/>
          <w:lang w:val="en-GB" w:eastAsia="sv-SE"/>
        </w:rPr>
        <w:t>Jolanta</w:t>
      </w:r>
      <w:proofErr w:type="spellEnd"/>
      <w:r w:rsidR="00D00042" w:rsidRPr="003918C2">
        <w:rPr>
          <w:rFonts w:eastAsia="Times New Roman" w:cs="Times New Roman"/>
          <w:sz w:val="20"/>
          <w:szCs w:val="20"/>
          <w:lang w:val="en-GB" w:eastAsia="sv-SE"/>
        </w:rPr>
        <w:t xml:space="preserve"> </w:t>
      </w:r>
      <w:proofErr w:type="spellStart"/>
      <w:r w:rsidR="00D00042" w:rsidRPr="003918C2">
        <w:rPr>
          <w:rFonts w:eastAsia="Times New Roman" w:cs="Times New Roman"/>
          <w:sz w:val="20"/>
          <w:szCs w:val="20"/>
          <w:lang w:val="en-GB" w:eastAsia="sv-SE"/>
        </w:rPr>
        <w:t>Kulpińska</w:t>
      </w:r>
      <w:proofErr w:type="spellEnd"/>
      <w:r w:rsidR="00D00042" w:rsidRPr="003918C2">
        <w:rPr>
          <w:rFonts w:eastAsia="Times New Roman" w:cs="Times New Roman"/>
          <w:sz w:val="20"/>
          <w:szCs w:val="20"/>
          <w:lang w:val="en-GB" w:eastAsia="sv-SE"/>
        </w:rPr>
        <w:t xml:space="preserve"> (University of </w:t>
      </w:r>
      <w:proofErr w:type="spellStart"/>
      <w:r w:rsidR="00D00042" w:rsidRPr="003918C2">
        <w:rPr>
          <w:rFonts w:eastAsia="Times New Roman" w:cs="Times New Roman"/>
          <w:sz w:val="20"/>
          <w:szCs w:val="20"/>
          <w:lang w:val="en-GB" w:eastAsia="sv-SE"/>
        </w:rPr>
        <w:t>Łódź</w:t>
      </w:r>
      <w:proofErr w:type="spellEnd"/>
      <w:r w:rsidR="00D00042" w:rsidRPr="003918C2">
        <w:rPr>
          <w:rFonts w:eastAsia="Times New Roman" w:cs="Times New Roman"/>
          <w:sz w:val="20"/>
          <w:szCs w:val="20"/>
          <w:lang w:val="en-GB" w:eastAsia="sv-SE"/>
        </w:rPr>
        <w:t xml:space="preserve">), </w:t>
      </w:r>
      <w:proofErr w:type="spellStart"/>
      <w:r w:rsidR="00CA0283" w:rsidRPr="003918C2">
        <w:rPr>
          <w:rFonts w:eastAsia="Times New Roman" w:cs="Times New Roman"/>
          <w:sz w:val="20"/>
          <w:szCs w:val="20"/>
          <w:lang w:val="en-GB" w:eastAsia="sv-SE"/>
        </w:rPr>
        <w:t>Prof.</w:t>
      </w:r>
      <w:proofErr w:type="spellEnd"/>
      <w:r w:rsidR="00CA0283" w:rsidRPr="003918C2">
        <w:rPr>
          <w:rFonts w:eastAsia="Times New Roman" w:cs="Times New Roman"/>
          <w:sz w:val="20"/>
          <w:szCs w:val="20"/>
          <w:lang w:val="en-GB" w:eastAsia="sv-SE"/>
        </w:rPr>
        <w:t xml:space="preserve"> Bengt Larsson (University of Gothenburg),</w:t>
      </w:r>
      <w:r w:rsidR="00515074" w:rsidRPr="003918C2">
        <w:rPr>
          <w:rFonts w:eastAsia="Times New Roman" w:cs="Times New Roman"/>
          <w:sz w:val="20"/>
          <w:szCs w:val="20"/>
          <w:lang w:val="en-GB" w:eastAsia="sv-SE"/>
        </w:rPr>
        <w:t xml:space="preserve"> </w:t>
      </w:r>
      <w:r w:rsidRPr="003918C2">
        <w:rPr>
          <w:rFonts w:eastAsia="Times New Roman" w:cs="Times New Roman"/>
          <w:sz w:val="20"/>
          <w:szCs w:val="20"/>
          <w:lang w:val="en-GB" w:eastAsia="sv-SE"/>
        </w:rPr>
        <w:t xml:space="preserve">Dr hab. Adam </w:t>
      </w:r>
      <w:proofErr w:type="spellStart"/>
      <w:r w:rsidRPr="003918C2">
        <w:rPr>
          <w:rFonts w:eastAsia="Times New Roman" w:cs="Times New Roman"/>
          <w:sz w:val="20"/>
          <w:szCs w:val="20"/>
          <w:lang w:val="en-GB" w:eastAsia="sv-SE"/>
        </w:rPr>
        <w:t>Mrozowicki</w:t>
      </w:r>
      <w:proofErr w:type="spellEnd"/>
      <w:r w:rsidRPr="003918C2">
        <w:rPr>
          <w:rFonts w:eastAsia="Times New Roman" w:cs="Times New Roman"/>
          <w:sz w:val="20"/>
          <w:szCs w:val="20"/>
          <w:lang w:val="en-GB" w:eastAsia="sv-SE"/>
        </w:rPr>
        <w:t xml:space="preserve"> </w:t>
      </w:r>
      <w:r w:rsidR="00515074" w:rsidRPr="003918C2">
        <w:rPr>
          <w:rFonts w:eastAsia="Times New Roman" w:cs="Times New Roman"/>
          <w:sz w:val="20"/>
          <w:szCs w:val="20"/>
          <w:lang w:val="en-GB" w:eastAsia="sv-SE"/>
        </w:rPr>
        <w:t xml:space="preserve">(University of </w:t>
      </w:r>
      <w:proofErr w:type="spellStart"/>
      <w:r w:rsidR="00515074" w:rsidRPr="003918C2">
        <w:rPr>
          <w:rFonts w:eastAsia="Times New Roman" w:cs="Times New Roman"/>
          <w:sz w:val="20"/>
          <w:szCs w:val="20"/>
          <w:lang w:val="en-GB" w:eastAsia="sv-SE"/>
        </w:rPr>
        <w:t>Wrocław</w:t>
      </w:r>
      <w:proofErr w:type="spellEnd"/>
      <w:r w:rsidR="00515074" w:rsidRPr="003918C2">
        <w:rPr>
          <w:rFonts w:eastAsia="Times New Roman" w:cs="Times New Roman"/>
          <w:sz w:val="20"/>
          <w:szCs w:val="20"/>
          <w:lang w:val="en-GB" w:eastAsia="sv-SE"/>
        </w:rPr>
        <w:t xml:space="preserve">), </w:t>
      </w:r>
      <w:proofErr w:type="spellStart"/>
      <w:r w:rsidR="00515074" w:rsidRPr="003918C2">
        <w:rPr>
          <w:rFonts w:eastAsia="Times New Roman" w:cs="Times New Roman"/>
          <w:sz w:val="20"/>
          <w:szCs w:val="20"/>
          <w:lang w:val="en-GB" w:eastAsia="sv-SE"/>
        </w:rPr>
        <w:t>Prof.</w:t>
      </w:r>
      <w:proofErr w:type="spellEnd"/>
      <w:r w:rsidR="00515074" w:rsidRPr="003918C2">
        <w:rPr>
          <w:rFonts w:eastAsia="Times New Roman" w:cs="Times New Roman"/>
          <w:sz w:val="20"/>
          <w:szCs w:val="20"/>
          <w:lang w:val="en-GB" w:eastAsia="sv-SE"/>
        </w:rPr>
        <w:t xml:space="preserve"> Valeria </w:t>
      </w:r>
      <w:proofErr w:type="spellStart"/>
      <w:r w:rsidR="00515074" w:rsidRPr="003918C2">
        <w:rPr>
          <w:rFonts w:eastAsia="Times New Roman" w:cs="Times New Roman"/>
          <w:sz w:val="20"/>
          <w:szCs w:val="20"/>
          <w:lang w:val="en-GB" w:eastAsia="sv-SE"/>
        </w:rPr>
        <w:t>Pulignano</w:t>
      </w:r>
      <w:proofErr w:type="spellEnd"/>
      <w:r w:rsidR="00515074" w:rsidRPr="003918C2">
        <w:rPr>
          <w:rFonts w:eastAsia="Times New Roman" w:cs="Times New Roman"/>
          <w:sz w:val="20"/>
          <w:szCs w:val="20"/>
          <w:lang w:val="en-GB" w:eastAsia="sv-SE"/>
        </w:rPr>
        <w:t xml:space="preserve"> (</w:t>
      </w:r>
      <w:proofErr w:type="spellStart"/>
      <w:r w:rsidR="00515074" w:rsidRPr="003918C2">
        <w:rPr>
          <w:rFonts w:eastAsia="Times New Roman" w:cs="Times New Roman"/>
          <w:sz w:val="20"/>
          <w:szCs w:val="20"/>
          <w:lang w:val="en-GB" w:eastAsia="sv-SE"/>
        </w:rPr>
        <w:t>Cathollic</w:t>
      </w:r>
      <w:proofErr w:type="spellEnd"/>
      <w:r w:rsidR="00515074" w:rsidRPr="003918C2">
        <w:rPr>
          <w:rFonts w:eastAsia="Times New Roman" w:cs="Times New Roman"/>
          <w:sz w:val="20"/>
          <w:szCs w:val="20"/>
          <w:lang w:val="en-GB" w:eastAsia="sv-SE"/>
        </w:rPr>
        <w:t xml:space="preserve"> University of Leuven)</w:t>
      </w:r>
      <w:r w:rsidR="00364BD4" w:rsidRPr="003918C2">
        <w:rPr>
          <w:rFonts w:eastAsia="Times New Roman" w:cs="Times New Roman"/>
          <w:sz w:val="20"/>
          <w:szCs w:val="20"/>
          <w:lang w:val="en-GB" w:eastAsia="sv-SE"/>
        </w:rPr>
        <w:t xml:space="preserve">, </w:t>
      </w:r>
      <w:proofErr w:type="spellStart"/>
      <w:r w:rsidR="00364BD4" w:rsidRPr="003918C2">
        <w:rPr>
          <w:rFonts w:eastAsia="Times New Roman" w:cs="Times New Roman"/>
          <w:sz w:val="20"/>
          <w:szCs w:val="20"/>
          <w:lang w:val="en-GB" w:eastAsia="sv-SE"/>
        </w:rPr>
        <w:t>Prof.</w:t>
      </w:r>
      <w:proofErr w:type="spellEnd"/>
      <w:r w:rsidR="00364BD4" w:rsidRPr="003918C2">
        <w:rPr>
          <w:rFonts w:eastAsia="Times New Roman" w:cs="Times New Roman"/>
          <w:sz w:val="20"/>
          <w:szCs w:val="20"/>
          <w:lang w:val="en-GB" w:eastAsia="sv-SE"/>
        </w:rPr>
        <w:t xml:space="preserve"> Paul Stewart (University of Strathclyde).</w:t>
      </w:r>
    </w:p>
    <w:p w14:paraId="626FF4B3" w14:textId="77777777" w:rsidR="00CA0283" w:rsidRPr="003918C2" w:rsidRDefault="00CA0283" w:rsidP="009F413F">
      <w:pPr>
        <w:spacing w:after="0" w:line="240" w:lineRule="auto"/>
        <w:jc w:val="both"/>
        <w:outlineLvl w:val="1"/>
        <w:rPr>
          <w:rFonts w:eastAsia="Times New Roman" w:cs="Times New Roman"/>
          <w:b/>
          <w:sz w:val="20"/>
          <w:szCs w:val="20"/>
          <w:lang w:val="en-GB" w:eastAsia="sv-SE"/>
        </w:rPr>
      </w:pPr>
    </w:p>
    <w:p w14:paraId="7C0B7222" w14:textId="77777777" w:rsidR="009F413F" w:rsidRPr="003918C2" w:rsidRDefault="009F413F" w:rsidP="009F413F">
      <w:pPr>
        <w:spacing w:after="0" w:line="240" w:lineRule="auto"/>
        <w:jc w:val="both"/>
        <w:outlineLvl w:val="1"/>
        <w:rPr>
          <w:rFonts w:eastAsia="Times New Roman" w:cs="Times New Roman"/>
          <w:sz w:val="20"/>
          <w:szCs w:val="20"/>
          <w:lang w:eastAsia="sv-SE"/>
        </w:rPr>
      </w:pPr>
      <w:r w:rsidRPr="003918C2">
        <w:rPr>
          <w:rFonts w:eastAsia="Times New Roman" w:cs="Times New Roman"/>
          <w:b/>
          <w:sz w:val="20"/>
          <w:szCs w:val="20"/>
          <w:lang w:val="en-GB" w:eastAsia="sv-SE"/>
        </w:rPr>
        <w:t>ORGANISING COMMITTEE</w:t>
      </w:r>
      <w:r w:rsidR="00024FB0" w:rsidRPr="003918C2">
        <w:rPr>
          <w:rFonts w:eastAsia="Times New Roman" w:cs="Times New Roman"/>
          <w:sz w:val="20"/>
          <w:szCs w:val="20"/>
          <w:lang w:val="en-GB" w:eastAsia="sv-SE"/>
        </w:rPr>
        <w:t xml:space="preserve">: </w:t>
      </w:r>
      <w:proofErr w:type="spellStart"/>
      <w:r w:rsidR="00024FB0" w:rsidRPr="003918C2">
        <w:rPr>
          <w:rFonts w:eastAsia="Times New Roman" w:cs="Times New Roman"/>
          <w:sz w:val="20"/>
          <w:szCs w:val="20"/>
          <w:lang w:val="en-GB" w:eastAsia="sv-SE"/>
        </w:rPr>
        <w:t>dr</w:t>
      </w:r>
      <w:proofErr w:type="spellEnd"/>
      <w:r w:rsidR="00024FB0" w:rsidRPr="003918C2">
        <w:rPr>
          <w:rFonts w:eastAsia="Times New Roman" w:cs="Times New Roman"/>
          <w:sz w:val="20"/>
          <w:szCs w:val="20"/>
          <w:lang w:val="en-GB" w:eastAsia="sv-SE"/>
        </w:rPr>
        <w:t xml:space="preserve"> </w:t>
      </w:r>
      <w:proofErr w:type="spellStart"/>
      <w:r w:rsidR="00024FB0" w:rsidRPr="003918C2">
        <w:rPr>
          <w:rFonts w:eastAsia="Times New Roman" w:cs="Times New Roman"/>
          <w:sz w:val="20"/>
          <w:szCs w:val="20"/>
          <w:lang w:val="en-GB" w:eastAsia="sv-SE"/>
        </w:rPr>
        <w:t>Mikołaj</w:t>
      </w:r>
      <w:proofErr w:type="spellEnd"/>
      <w:r w:rsidR="00024FB0" w:rsidRPr="003918C2">
        <w:rPr>
          <w:rFonts w:eastAsia="Times New Roman" w:cs="Times New Roman"/>
          <w:sz w:val="20"/>
          <w:szCs w:val="20"/>
          <w:lang w:val="en-GB" w:eastAsia="sv-SE"/>
        </w:rPr>
        <w:t xml:space="preserve"> </w:t>
      </w:r>
      <w:proofErr w:type="spellStart"/>
      <w:r w:rsidR="00024FB0" w:rsidRPr="003918C2">
        <w:rPr>
          <w:rFonts w:eastAsia="Times New Roman" w:cs="Times New Roman"/>
          <w:sz w:val="20"/>
          <w:szCs w:val="20"/>
          <w:lang w:val="en-GB" w:eastAsia="sv-SE"/>
        </w:rPr>
        <w:t>Pawlak</w:t>
      </w:r>
      <w:proofErr w:type="spellEnd"/>
      <w:r w:rsidR="00024FB0" w:rsidRPr="003918C2">
        <w:rPr>
          <w:rFonts w:eastAsia="Times New Roman" w:cs="Times New Roman"/>
          <w:sz w:val="20"/>
          <w:szCs w:val="20"/>
          <w:lang w:val="en-GB" w:eastAsia="sv-SE"/>
        </w:rPr>
        <w:t xml:space="preserve"> (chair), </w:t>
      </w:r>
      <w:proofErr w:type="spellStart"/>
      <w:r w:rsidR="00024FB0" w:rsidRPr="003918C2">
        <w:rPr>
          <w:rFonts w:eastAsia="Times New Roman" w:cs="Times New Roman"/>
          <w:sz w:val="20"/>
          <w:szCs w:val="20"/>
          <w:lang w:val="en-GB" w:eastAsia="sv-SE"/>
        </w:rPr>
        <w:t>dr</w:t>
      </w:r>
      <w:proofErr w:type="spellEnd"/>
      <w:r w:rsidR="00024FB0" w:rsidRPr="003918C2">
        <w:rPr>
          <w:rFonts w:eastAsia="Times New Roman" w:cs="Times New Roman"/>
          <w:sz w:val="20"/>
          <w:szCs w:val="20"/>
          <w:lang w:val="en-GB" w:eastAsia="sv-SE"/>
        </w:rPr>
        <w:t xml:space="preserve"> Jan </w:t>
      </w:r>
      <w:proofErr w:type="spellStart"/>
      <w:r w:rsidR="00024FB0" w:rsidRPr="003918C2">
        <w:rPr>
          <w:rFonts w:eastAsia="Times New Roman" w:cs="Times New Roman"/>
          <w:sz w:val="20"/>
          <w:szCs w:val="20"/>
          <w:lang w:val="en-GB" w:eastAsia="sv-SE"/>
        </w:rPr>
        <w:t>Czarzasty</w:t>
      </w:r>
      <w:proofErr w:type="spellEnd"/>
      <w:r w:rsidR="00024FB0" w:rsidRPr="003918C2">
        <w:rPr>
          <w:rFonts w:eastAsia="Times New Roman" w:cs="Times New Roman"/>
          <w:sz w:val="20"/>
          <w:szCs w:val="20"/>
          <w:lang w:val="en-GB" w:eastAsia="sv-SE"/>
        </w:rPr>
        <w:t xml:space="preserve">, </w:t>
      </w:r>
      <w:proofErr w:type="spellStart"/>
      <w:r w:rsidRPr="003918C2">
        <w:rPr>
          <w:rFonts w:eastAsia="Times New Roman" w:cs="Times New Roman"/>
          <w:sz w:val="20"/>
          <w:szCs w:val="20"/>
          <w:lang w:val="en-GB" w:eastAsia="sv-SE"/>
        </w:rPr>
        <w:t>dr</w:t>
      </w:r>
      <w:proofErr w:type="spellEnd"/>
      <w:r w:rsidRPr="003918C2">
        <w:rPr>
          <w:rFonts w:eastAsia="Times New Roman" w:cs="Times New Roman"/>
          <w:sz w:val="20"/>
          <w:szCs w:val="20"/>
          <w:lang w:val="en-GB" w:eastAsia="sv-SE"/>
        </w:rPr>
        <w:t xml:space="preserve"> Joanna</w:t>
      </w:r>
      <w:r w:rsidR="00024FB0" w:rsidRPr="003918C2">
        <w:rPr>
          <w:rFonts w:eastAsia="Times New Roman" w:cs="Times New Roman"/>
          <w:sz w:val="20"/>
          <w:szCs w:val="20"/>
          <w:lang w:val="en-GB" w:eastAsia="sv-SE"/>
        </w:rPr>
        <w:t xml:space="preserve"> </w:t>
      </w:r>
      <w:proofErr w:type="spellStart"/>
      <w:r w:rsidR="00024FB0" w:rsidRPr="003918C2">
        <w:rPr>
          <w:rFonts w:eastAsia="Times New Roman" w:cs="Times New Roman"/>
          <w:sz w:val="20"/>
          <w:szCs w:val="20"/>
          <w:lang w:val="en-GB" w:eastAsia="sv-SE"/>
        </w:rPr>
        <w:t>Róg-Ilnicka</w:t>
      </w:r>
      <w:proofErr w:type="spellEnd"/>
      <w:r w:rsidR="00024FB0" w:rsidRPr="003918C2">
        <w:rPr>
          <w:rFonts w:eastAsia="Times New Roman" w:cs="Times New Roman"/>
          <w:sz w:val="20"/>
          <w:szCs w:val="20"/>
          <w:lang w:val="en-GB" w:eastAsia="sv-SE"/>
        </w:rPr>
        <w:t xml:space="preserve">, </w:t>
      </w:r>
      <w:proofErr w:type="spellStart"/>
      <w:r w:rsidR="00024FB0" w:rsidRPr="003918C2">
        <w:rPr>
          <w:rFonts w:eastAsia="Times New Roman" w:cs="Times New Roman"/>
          <w:sz w:val="20"/>
          <w:szCs w:val="20"/>
          <w:lang w:val="en-GB" w:eastAsia="sv-SE"/>
        </w:rPr>
        <w:t>dr</w:t>
      </w:r>
      <w:proofErr w:type="spellEnd"/>
      <w:r w:rsidR="00024FB0" w:rsidRPr="003918C2">
        <w:rPr>
          <w:rFonts w:eastAsia="Times New Roman" w:cs="Times New Roman"/>
          <w:sz w:val="20"/>
          <w:szCs w:val="20"/>
          <w:lang w:val="en-GB" w:eastAsia="sv-SE"/>
        </w:rPr>
        <w:t xml:space="preserve"> Julia </w:t>
      </w:r>
      <w:proofErr w:type="spellStart"/>
      <w:r w:rsidR="00024FB0" w:rsidRPr="003918C2">
        <w:rPr>
          <w:rFonts w:eastAsia="Times New Roman" w:cs="Times New Roman"/>
          <w:sz w:val="20"/>
          <w:szCs w:val="20"/>
          <w:lang w:val="en-GB" w:eastAsia="sv-SE"/>
        </w:rPr>
        <w:t>Kubisa</w:t>
      </w:r>
      <w:proofErr w:type="spellEnd"/>
      <w:r w:rsidR="00024FB0" w:rsidRPr="003918C2">
        <w:rPr>
          <w:rFonts w:eastAsia="Times New Roman" w:cs="Times New Roman"/>
          <w:sz w:val="20"/>
          <w:szCs w:val="20"/>
          <w:lang w:val="en-GB" w:eastAsia="sv-SE"/>
        </w:rPr>
        <w:t xml:space="preserve">, </w:t>
      </w:r>
      <w:proofErr w:type="spellStart"/>
      <w:r w:rsidRPr="003918C2">
        <w:rPr>
          <w:rFonts w:eastAsia="Times New Roman" w:cs="Times New Roman"/>
          <w:sz w:val="20"/>
          <w:szCs w:val="20"/>
          <w:lang w:val="en-GB" w:eastAsia="sv-SE"/>
        </w:rPr>
        <w:t>dr</w:t>
      </w:r>
      <w:proofErr w:type="spellEnd"/>
      <w:r w:rsidRPr="003918C2">
        <w:rPr>
          <w:rFonts w:eastAsia="Times New Roman" w:cs="Times New Roman"/>
          <w:sz w:val="20"/>
          <w:szCs w:val="20"/>
          <w:lang w:val="en-GB" w:eastAsia="sv-SE"/>
        </w:rPr>
        <w:t xml:space="preserve"> hab. </w:t>
      </w:r>
      <w:r w:rsidRPr="003918C2">
        <w:rPr>
          <w:rFonts w:eastAsia="Times New Roman" w:cs="Times New Roman"/>
          <w:sz w:val="20"/>
          <w:szCs w:val="20"/>
          <w:lang w:eastAsia="sv-SE"/>
        </w:rPr>
        <w:t xml:space="preserve">Adam Mrozowicki, dr Piotr Ostrowski, dr Dominika Polkowska. </w:t>
      </w:r>
    </w:p>
    <w:p w14:paraId="5E266CE6" w14:textId="77777777" w:rsidR="00E223C3" w:rsidRPr="003918C2" w:rsidRDefault="009F413F" w:rsidP="00024FB0">
      <w:pPr>
        <w:spacing w:after="0" w:line="240" w:lineRule="auto"/>
        <w:jc w:val="both"/>
        <w:outlineLvl w:val="1"/>
        <w:rPr>
          <w:rFonts w:eastAsia="Times New Roman" w:cs="Times New Roman"/>
          <w:sz w:val="20"/>
          <w:szCs w:val="20"/>
          <w:lang w:eastAsia="sv-SE"/>
        </w:rPr>
      </w:pPr>
      <w:r w:rsidRPr="003918C2">
        <w:rPr>
          <w:rFonts w:eastAsia="Times New Roman" w:cs="Times New Roman"/>
          <w:sz w:val="20"/>
          <w:szCs w:val="20"/>
          <w:lang w:eastAsia="sv-SE"/>
        </w:rPr>
        <w:t xml:space="preserve">Contact: </w:t>
      </w:r>
      <w:hyperlink r:id="rId14" w:history="1">
        <w:r w:rsidR="00D00042" w:rsidRPr="003918C2">
          <w:rPr>
            <w:rStyle w:val="Hyperlink"/>
            <w:rFonts w:eastAsia="Times New Roman" w:cs="Times New Roman"/>
            <w:sz w:val="20"/>
            <w:szCs w:val="20"/>
            <w:lang w:eastAsia="sv-SE"/>
          </w:rPr>
          <w:t>irec2017@uw.edu.pl</w:t>
        </w:r>
      </w:hyperlink>
      <w:r w:rsidRPr="003918C2">
        <w:rPr>
          <w:rStyle w:val="Hyperlink"/>
          <w:rFonts w:eastAsia="Times New Roman" w:cs="Times New Roman"/>
          <w:color w:val="auto"/>
          <w:sz w:val="20"/>
          <w:szCs w:val="20"/>
          <w:lang w:eastAsia="sv-SE"/>
        </w:rPr>
        <w:t xml:space="preserve"> </w:t>
      </w:r>
      <w:r w:rsidRPr="003918C2">
        <w:rPr>
          <w:rFonts w:eastAsia="Times New Roman" w:cs="Times New Roman"/>
          <w:sz w:val="20"/>
          <w:szCs w:val="20"/>
          <w:lang w:eastAsia="sv-SE"/>
        </w:rPr>
        <w:t xml:space="preserve"> </w:t>
      </w:r>
    </w:p>
    <w:sectPr w:rsidR="00E223C3" w:rsidRPr="0039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48B437" w15:done="0"/>
  <w15:commentEx w15:paraId="02369719" w15:done="0"/>
  <w15:commentEx w15:paraId="034F49E4" w15:done="0"/>
  <w15:commentEx w15:paraId="13D25EF7" w15:done="0"/>
  <w15:commentEx w15:paraId="0891D783" w15:done="0"/>
  <w15:commentEx w15:paraId="5E0567C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74AB8"/>
    <w:multiLevelType w:val="hybridMultilevel"/>
    <w:tmpl w:val="5D888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F1A8A"/>
    <w:multiLevelType w:val="hybridMultilevel"/>
    <w:tmpl w:val="A86CA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Gutowska">
    <w15:presenceInfo w15:providerId="None" w15:userId="Anna Gut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3F"/>
    <w:rsid w:val="00012E39"/>
    <w:rsid w:val="00020588"/>
    <w:rsid w:val="00024FB0"/>
    <w:rsid w:val="0017595A"/>
    <w:rsid w:val="00241194"/>
    <w:rsid w:val="00266AC3"/>
    <w:rsid w:val="002B688C"/>
    <w:rsid w:val="00364BD4"/>
    <w:rsid w:val="003918C2"/>
    <w:rsid w:val="003B293D"/>
    <w:rsid w:val="003F2593"/>
    <w:rsid w:val="00515074"/>
    <w:rsid w:val="0056224A"/>
    <w:rsid w:val="0058303E"/>
    <w:rsid w:val="00693A3D"/>
    <w:rsid w:val="006A105E"/>
    <w:rsid w:val="008103E5"/>
    <w:rsid w:val="00862F42"/>
    <w:rsid w:val="008737C5"/>
    <w:rsid w:val="008B6384"/>
    <w:rsid w:val="009C7967"/>
    <w:rsid w:val="009F413F"/>
    <w:rsid w:val="00AE0183"/>
    <w:rsid w:val="00B26674"/>
    <w:rsid w:val="00B346B7"/>
    <w:rsid w:val="00CA0283"/>
    <w:rsid w:val="00D00042"/>
    <w:rsid w:val="00DB5ED9"/>
    <w:rsid w:val="00E223C3"/>
    <w:rsid w:val="00E63F1B"/>
    <w:rsid w:val="00E7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44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3F"/>
  </w:style>
  <w:style w:type="paragraph" w:styleId="Heading1">
    <w:name w:val="heading 1"/>
    <w:basedOn w:val="Normal"/>
    <w:next w:val="Normal"/>
    <w:link w:val="Heading1Char"/>
    <w:uiPriority w:val="9"/>
    <w:qFormat/>
    <w:rsid w:val="009F41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1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F41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413F"/>
    <w:pPr>
      <w:spacing w:after="200" w:line="276" w:lineRule="auto"/>
      <w:ind w:left="720"/>
      <w:contextualSpacing/>
    </w:pPr>
    <w:rPr>
      <w:rFonts w:eastAsiaTheme="minorEastAsia"/>
      <w:lang w:val="sv-SE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9F4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13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3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0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3F"/>
  </w:style>
  <w:style w:type="paragraph" w:styleId="Heading1">
    <w:name w:val="heading 1"/>
    <w:basedOn w:val="Normal"/>
    <w:next w:val="Normal"/>
    <w:link w:val="Heading1Char"/>
    <w:uiPriority w:val="9"/>
    <w:qFormat/>
    <w:rsid w:val="009F41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1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F41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413F"/>
    <w:pPr>
      <w:spacing w:after="200" w:line="276" w:lineRule="auto"/>
      <w:ind w:left="720"/>
      <w:contextualSpacing/>
    </w:pPr>
    <w:rPr>
      <w:rFonts w:eastAsiaTheme="minorEastAsia"/>
      <w:lang w:val="sv-SE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9F4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13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3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0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rec2017.uw.edu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irec2017.uw.edu.pl/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ec2017.uw.edu.pl/submission-for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mailto:irec2017@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B5503-B095-4EEC-9F5D-8A393CC1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Mrozowicki</dc:creator>
  <cp:lastModifiedBy>Pawlak</cp:lastModifiedBy>
  <cp:revision>3</cp:revision>
  <cp:lastPrinted>2016-10-01T01:21:00Z</cp:lastPrinted>
  <dcterms:created xsi:type="dcterms:W3CDTF">2016-10-02T11:11:00Z</dcterms:created>
  <dcterms:modified xsi:type="dcterms:W3CDTF">2016-10-02T11:15:00Z</dcterms:modified>
</cp:coreProperties>
</file>